
<file path=[Content_Types].xml><?xml version="1.0" encoding="utf-8"?>
<Types xmlns="http://schemas.openxmlformats.org/package/2006/content-types">
  <Default Extension="png" ContentType="image/png"/>
  <Default Extension="bin"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8.xml" ContentType="application/vnd.openxmlformats-officedocument.drawingml.chart+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63440" w14:textId="77777777" w:rsidR="00CF3C58" w:rsidRPr="004376E7" w:rsidRDefault="00B0603A" w:rsidP="00CF3C58">
      <w:pPr>
        <w:spacing w:after="0" w:line="240" w:lineRule="auto"/>
        <w:rPr>
          <w:rFonts w:ascii="Arial" w:hAnsi="Arial" w:cs="Arial"/>
          <w:sz w:val="20"/>
          <w:szCs w:val="20"/>
          <w:lang w:val="en-US"/>
        </w:rPr>
      </w:pPr>
      <w:r w:rsidRPr="004376E7">
        <w:rPr>
          <w:rFonts w:ascii="Arial" w:hAnsi="Arial" w:cs="Arial"/>
          <w:noProof/>
          <w:sz w:val="20"/>
          <w:szCs w:val="20"/>
          <w:lang w:eastAsia="ru-RU"/>
        </w:rPr>
        <mc:AlternateContent>
          <mc:Choice Requires="wpg">
            <w:drawing>
              <wp:anchor distT="0" distB="0" distL="114300" distR="114300" simplePos="0" relativeHeight="251693056" behindDoc="0" locked="0" layoutInCell="1" allowOverlap="1" wp14:anchorId="0F6BEFEB" wp14:editId="3ADFCF61">
                <wp:simplePos x="0" y="0"/>
                <wp:positionH relativeFrom="page">
                  <wp:posOffset>397988</wp:posOffset>
                </wp:positionH>
                <wp:positionV relativeFrom="page">
                  <wp:posOffset>341493</wp:posOffset>
                </wp:positionV>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84E9B8" id="Группа 149" o:spid="_x0000_s1026" style="position:absolute;margin-left:31.35pt;margin-top:26.9pt;width:8in;height:95.7pt;z-index:2516930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BBF3CAA" w14:textId="77777777" w:rsidR="00CF3C58" w:rsidRPr="004376E7" w:rsidRDefault="00CF3C58" w:rsidP="00CF3C58">
      <w:pPr>
        <w:spacing w:after="0" w:line="240" w:lineRule="auto"/>
        <w:rPr>
          <w:rFonts w:ascii="Arial" w:hAnsi="Arial" w:cs="Arial"/>
          <w:sz w:val="20"/>
          <w:szCs w:val="20"/>
          <w:lang w:val="en-US"/>
        </w:rPr>
      </w:pPr>
    </w:p>
    <w:p w14:paraId="62870F30" w14:textId="77777777" w:rsidR="00CF3C58" w:rsidRPr="004376E7" w:rsidRDefault="00CF3C58" w:rsidP="00CF3C58">
      <w:pPr>
        <w:spacing w:after="0" w:line="240" w:lineRule="auto"/>
        <w:rPr>
          <w:rFonts w:ascii="Arial" w:hAnsi="Arial" w:cs="Arial"/>
          <w:sz w:val="20"/>
          <w:szCs w:val="20"/>
          <w:lang w:val="en-US"/>
        </w:rPr>
      </w:pPr>
    </w:p>
    <w:p w14:paraId="725E7E93" w14:textId="77777777" w:rsidR="00CF3C58" w:rsidRDefault="00CF3C58" w:rsidP="00CF3C58">
      <w:pPr>
        <w:spacing w:after="0" w:line="240" w:lineRule="auto"/>
        <w:rPr>
          <w:rFonts w:ascii="Arial" w:hAnsi="Arial" w:cs="Arial"/>
          <w:sz w:val="20"/>
          <w:szCs w:val="20"/>
          <w:lang w:val="en-US"/>
        </w:rPr>
      </w:pPr>
    </w:p>
    <w:p w14:paraId="09475513" w14:textId="77777777" w:rsidR="00D8564D" w:rsidRPr="005748F9" w:rsidRDefault="00D8564D" w:rsidP="00CF3C58">
      <w:pPr>
        <w:spacing w:after="0" w:line="240" w:lineRule="auto"/>
        <w:rPr>
          <w:rFonts w:ascii="Arial" w:hAnsi="Arial" w:cs="Arial"/>
          <w:sz w:val="20"/>
          <w:szCs w:val="20"/>
        </w:rPr>
      </w:pPr>
    </w:p>
    <w:p w14:paraId="1097704E" w14:textId="77777777" w:rsidR="00D8564D" w:rsidRDefault="00D8564D" w:rsidP="00CF3C58">
      <w:pPr>
        <w:spacing w:after="0" w:line="240" w:lineRule="auto"/>
        <w:rPr>
          <w:rFonts w:ascii="Arial" w:hAnsi="Arial" w:cs="Arial"/>
          <w:sz w:val="20"/>
          <w:szCs w:val="20"/>
          <w:lang w:val="en-US"/>
        </w:rPr>
      </w:pPr>
    </w:p>
    <w:p w14:paraId="1CBC0EDE" w14:textId="77777777" w:rsidR="00D8564D" w:rsidRDefault="00D8564D" w:rsidP="00CF3C58">
      <w:pPr>
        <w:spacing w:after="0" w:line="240" w:lineRule="auto"/>
        <w:rPr>
          <w:rFonts w:ascii="Arial" w:hAnsi="Arial" w:cs="Arial"/>
          <w:sz w:val="20"/>
          <w:szCs w:val="20"/>
          <w:lang w:val="en-US"/>
        </w:rPr>
      </w:pPr>
    </w:p>
    <w:p w14:paraId="75932CC4" w14:textId="77777777" w:rsidR="00D8564D" w:rsidRDefault="00D8564D" w:rsidP="00CF3C58">
      <w:pPr>
        <w:spacing w:after="0" w:line="240" w:lineRule="auto"/>
        <w:rPr>
          <w:rFonts w:ascii="Arial" w:hAnsi="Arial" w:cs="Arial"/>
          <w:sz w:val="20"/>
          <w:szCs w:val="20"/>
          <w:lang w:val="en-US"/>
        </w:rPr>
      </w:pPr>
    </w:p>
    <w:p w14:paraId="2A295E67" w14:textId="77777777" w:rsidR="00D8564D" w:rsidRDefault="00D8564D" w:rsidP="00CF3C58">
      <w:pPr>
        <w:spacing w:after="0" w:line="240" w:lineRule="auto"/>
        <w:rPr>
          <w:rFonts w:ascii="Arial" w:hAnsi="Arial" w:cs="Arial"/>
          <w:sz w:val="20"/>
          <w:szCs w:val="20"/>
          <w:lang w:val="en-US"/>
        </w:rPr>
      </w:pPr>
    </w:p>
    <w:p w14:paraId="780090BA" w14:textId="77777777" w:rsidR="00BA6A4B" w:rsidRPr="00E0180B" w:rsidRDefault="00BA6A4B" w:rsidP="00CF3C58">
      <w:pPr>
        <w:spacing w:after="0" w:line="240" w:lineRule="auto"/>
        <w:rPr>
          <w:rFonts w:ascii="Arial" w:hAnsi="Arial" w:cs="Arial"/>
          <w:sz w:val="20"/>
          <w:szCs w:val="20"/>
        </w:rPr>
      </w:pPr>
    </w:p>
    <w:p w14:paraId="1017715C" w14:textId="77777777" w:rsidR="00D8564D" w:rsidRDefault="00D8564D" w:rsidP="00CF3C58">
      <w:pPr>
        <w:spacing w:after="0" w:line="240" w:lineRule="auto"/>
        <w:rPr>
          <w:rFonts w:ascii="Arial" w:hAnsi="Arial" w:cs="Arial"/>
          <w:sz w:val="20"/>
          <w:szCs w:val="20"/>
          <w:lang w:val="en-US"/>
        </w:rPr>
      </w:pPr>
    </w:p>
    <w:p w14:paraId="6E648506" w14:textId="77777777" w:rsidR="00D8564D" w:rsidRDefault="00D8564D" w:rsidP="00CF3C58">
      <w:pPr>
        <w:spacing w:after="0" w:line="240" w:lineRule="auto"/>
        <w:rPr>
          <w:rFonts w:ascii="Arial" w:hAnsi="Arial" w:cs="Arial"/>
          <w:sz w:val="20"/>
          <w:szCs w:val="20"/>
          <w:lang w:val="en-US"/>
        </w:rPr>
      </w:pPr>
    </w:p>
    <w:p w14:paraId="215036A3" w14:textId="77777777" w:rsidR="00D8564D" w:rsidRPr="004376E7" w:rsidRDefault="00D8564D" w:rsidP="00CF3C58">
      <w:pPr>
        <w:spacing w:after="0" w:line="240" w:lineRule="auto"/>
        <w:rPr>
          <w:rFonts w:ascii="Arial" w:hAnsi="Arial" w:cs="Arial"/>
          <w:sz w:val="20"/>
          <w:szCs w:val="20"/>
          <w:lang w:val="en-US"/>
        </w:rPr>
      </w:pPr>
    </w:p>
    <w:p w14:paraId="2E2ABAF3" w14:textId="77777777" w:rsidR="00CF3C58" w:rsidRPr="00BA6A4B" w:rsidRDefault="00CF3C58" w:rsidP="00CF3C58">
      <w:pPr>
        <w:spacing w:after="0" w:line="240" w:lineRule="auto"/>
        <w:rPr>
          <w:rFonts w:ascii="Arial" w:hAnsi="Arial" w:cs="Arial"/>
          <w:b/>
          <w:color w:val="5B9BD5" w:themeColor="accent1"/>
          <w:sz w:val="72"/>
          <w:szCs w:val="20"/>
        </w:rPr>
      </w:pPr>
      <w:r w:rsidRPr="007733FF">
        <w:rPr>
          <w:rFonts w:ascii="Arial" w:hAnsi="Arial" w:cs="Arial"/>
          <w:b/>
          <w:color w:val="5B9BD5" w:themeColor="accent1"/>
          <w:sz w:val="72"/>
          <w:szCs w:val="20"/>
        </w:rPr>
        <w:t>ОБЗОР РЫНКА ТЕЛЕКОММУНИКАЦИЙ В КЫРГЫЗСКОЙ РЕСПУБЛИКЕ</w:t>
      </w:r>
    </w:p>
    <w:p w14:paraId="3852C555" w14:textId="5819877F" w:rsidR="00CF3C58" w:rsidRPr="007733FF" w:rsidRDefault="004F7CF5" w:rsidP="00CF3C58">
      <w:pPr>
        <w:spacing w:after="0" w:line="240" w:lineRule="auto"/>
        <w:rPr>
          <w:rFonts w:ascii="Arial" w:hAnsi="Arial" w:cs="Arial"/>
          <w:sz w:val="20"/>
          <w:szCs w:val="20"/>
        </w:rPr>
      </w:pPr>
      <w:r w:rsidRPr="003030CB">
        <w:rPr>
          <w:rFonts w:ascii="Arial" w:hAnsi="Arial" w:cs="Arial"/>
          <w:b/>
          <w:color w:val="5B9BD5" w:themeColor="accent1"/>
          <w:sz w:val="40"/>
          <w:szCs w:val="20"/>
        </w:rPr>
        <w:t>по состоянию на конец 2015 г.</w:t>
      </w:r>
    </w:p>
    <w:p w14:paraId="0FB828EC" w14:textId="072398E0" w:rsidR="00CF3C58" w:rsidRPr="007733FF" w:rsidRDefault="00CF3C58" w:rsidP="00AB2E54">
      <w:pPr>
        <w:spacing w:after="0" w:line="240" w:lineRule="auto"/>
        <w:rPr>
          <w:rFonts w:ascii="Arial" w:hAnsi="Arial" w:cs="Arial"/>
          <w:sz w:val="20"/>
          <w:szCs w:val="20"/>
        </w:rPr>
      </w:pPr>
      <w:r w:rsidRPr="007733FF">
        <w:rPr>
          <w:rFonts w:ascii="Arial" w:hAnsi="Arial" w:cs="Arial"/>
          <w:sz w:val="20"/>
          <w:szCs w:val="20"/>
        </w:rPr>
        <w:br w:type="page"/>
      </w:r>
    </w:p>
    <w:p w14:paraId="5CF18E61" w14:textId="15011309" w:rsidR="00DC2A7B" w:rsidRDefault="00885BAA">
      <w:pPr>
        <w:pStyle w:val="11"/>
        <w:tabs>
          <w:tab w:val="right" w:leader="dot" w:pos="14562"/>
        </w:tabs>
        <w:rPr>
          <w:rFonts w:asciiTheme="minorHAnsi" w:eastAsiaTheme="minorEastAsia" w:hAnsiTheme="minorHAnsi"/>
          <w:b w:val="0"/>
          <w:bCs w:val="0"/>
          <w:noProof/>
          <w:color w:val="auto"/>
          <w:lang w:eastAsia="ru-RU"/>
        </w:rPr>
      </w:pPr>
      <w:r w:rsidRPr="00885BAA">
        <w:rPr>
          <w:rFonts w:ascii="Arial" w:hAnsi="Arial" w:cs="Arial"/>
          <w:sz w:val="20"/>
          <w:szCs w:val="20"/>
        </w:rPr>
        <w:lastRenderedPageBreak/>
        <w:fldChar w:fldCharType="begin"/>
      </w:r>
      <w:r w:rsidRPr="00885BAA">
        <w:rPr>
          <w:rFonts w:ascii="Arial" w:hAnsi="Arial" w:cs="Arial"/>
          <w:sz w:val="20"/>
          <w:szCs w:val="20"/>
        </w:rPr>
        <w:instrText xml:space="preserve"> TOC \o "1-3" </w:instrText>
      </w:r>
      <w:r w:rsidRPr="00885BAA">
        <w:rPr>
          <w:rFonts w:ascii="Arial" w:hAnsi="Arial" w:cs="Arial"/>
          <w:sz w:val="20"/>
          <w:szCs w:val="20"/>
        </w:rPr>
        <w:fldChar w:fldCharType="separate"/>
      </w:r>
      <w:r w:rsidR="00DC2A7B">
        <w:rPr>
          <w:noProof/>
        </w:rPr>
        <w:t>Введение</w:t>
      </w:r>
      <w:r w:rsidR="00DC2A7B">
        <w:rPr>
          <w:noProof/>
        </w:rPr>
        <w:tab/>
      </w:r>
      <w:r w:rsidR="00DC2A7B">
        <w:rPr>
          <w:noProof/>
        </w:rPr>
        <w:fldChar w:fldCharType="begin"/>
      </w:r>
      <w:r w:rsidR="00DC2A7B">
        <w:rPr>
          <w:noProof/>
        </w:rPr>
        <w:instrText xml:space="preserve"> PAGEREF _Toc447874051 \h </w:instrText>
      </w:r>
      <w:r w:rsidR="00DC2A7B">
        <w:rPr>
          <w:noProof/>
        </w:rPr>
      </w:r>
      <w:r w:rsidR="00DC2A7B">
        <w:rPr>
          <w:noProof/>
        </w:rPr>
        <w:fldChar w:fldCharType="separate"/>
      </w:r>
      <w:r w:rsidR="00D27B86">
        <w:rPr>
          <w:noProof/>
        </w:rPr>
        <w:t>4</w:t>
      </w:r>
      <w:r w:rsidR="00DC2A7B">
        <w:rPr>
          <w:noProof/>
        </w:rPr>
        <w:fldChar w:fldCharType="end"/>
      </w:r>
    </w:p>
    <w:p w14:paraId="39EFFA21" w14:textId="0CAAAACD" w:rsidR="00DC2A7B" w:rsidRDefault="00DC2A7B">
      <w:pPr>
        <w:pStyle w:val="11"/>
        <w:tabs>
          <w:tab w:val="right" w:leader="dot" w:pos="14562"/>
        </w:tabs>
        <w:rPr>
          <w:rFonts w:asciiTheme="minorHAnsi" w:eastAsiaTheme="minorEastAsia" w:hAnsiTheme="minorHAnsi"/>
          <w:b w:val="0"/>
          <w:bCs w:val="0"/>
          <w:noProof/>
          <w:color w:val="auto"/>
          <w:lang w:eastAsia="ru-RU"/>
        </w:rPr>
      </w:pPr>
      <w:r w:rsidRPr="00E71E4C">
        <w:rPr>
          <w:rFonts w:cs="Arial"/>
          <w:noProof/>
        </w:rPr>
        <w:t>Макроэкономика</w:t>
      </w:r>
      <w:r>
        <w:rPr>
          <w:noProof/>
        </w:rPr>
        <w:tab/>
      </w:r>
      <w:r>
        <w:rPr>
          <w:noProof/>
        </w:rPr>
        <w:fldChar w:fldCharType="begin"/>
      </w:r>
      <w:r>
        <w:rPr>
          <w:noProof/>
        </w:rPr>
        <w:instrText xml:space="preserve"> PAGEREF _Toc447874052 \h </w:instrText>
      </w:r>
      <w:r>
        <w:rPr>
          <w:noProof/>
        </w:rPr>
      </w:r>
      <w:r>
        <w:rPr>
          <w:noProof/>
        </w:rPr>
        <w:fldChar w:fldCharType="separate"/>
      </w:r>
      <w:r w:rsidR="00D27B86">
        <w:rPr>
          <w:noProof/>
        </w:rPr>
        <w:t>5</w:t>
      </w:r>
      <w:r>
        <w:rPr>
          <w:noProof/>
        </w:rPr>
        <w:fldChar w:fldCharType="end"/>
      </w:r>
    </w:p>
    <w:p w14:paraId="465B8420" w14:textId="32F3199B" w:rsidR="00DC2A7B" w:rsidRDefault="00DC2A7B">
      <w:pPr>
        <w:pStyle w:val="21"/>
        <w:tabs>
          <w:tab w:val="right" w:leader="dot" w:pos="14562"/>
        </w:tabs>
        <w:rPr>
          <w:rFonts w:eastAsiaTheme="minorEastAsia"/>
          <w:noProof/>
          <w:sz w:val="24"/>
          <w:szCs w:val="24"/>
          <w:lang w:eastAsia="ru-RU"/>
        </w:rPr>
      </w:pPr>
      <w:r>
        <w:rPr>
          <w:noProof/>
        </w:rPr>
        <w:t>Макроэкономический обзор</w:t>
      </w:r>
      <w:r>
        <w:rPr>
          <w:noProof/>
        </w:rPr>
        <w:tab/>
      </w:r>
      <w:r>
        <w:rPr>
          <w:noProof/>
        </w:rPr>
        <w:fldChar w:fldCharType="begin"/>
      </w:r>
      <w:r>
        <w:rPr>
          <w:noProof/>
        </w:rPr>
        <w:instrText xml:space="preserve"> PAGEREF _Toc447874053 \h </w:instrText>
      </w:r>
      <w:r>
        <w:rPr>
          <w:noProof/>
        </w:rPr>
      </w:r>
      <w:r>
        <w:rPr>
          <w:noProof/>
        </w:rPr>
        <w:fldChar w:fldCharType="separate"/>
      </w:r>
      <w:r w:rsidR="00D27B86">
        <w:rPr>
          <w:noProof/>
        </w:rPr>
        <w:t>5</w:t>
      </w:r>
      <w:r>
        <w:rPr>
          <w:noProof/>
        </w:rPr>
        <w:fldChar w:fldCharType="end"/>
      </w:r>
    </w:p>
    <w:p w14:paraId="3FE8AC0C" w14:textId="72A4B20B" w:rsidR="00DC2A7B" w:rsidRDefault="00DC2A7B">
      <w:pPr>
        <w:pStyle w:val="21"/>
        <w:tabs>
          <w:tab w:val="right" w:leader="dot" w:pos="14562"/>
        </w:tabs>
        <w:rPr>
          <w:rFonts w:eastAsiaTheme="minorEastAsia"/>
          <w:noProof/>
          <w:sz w:val="24"/>
          <w:szCs w:val="24"/>
          <w:lang w:eastAsia="ru-RU"/>
        </w:rPr>
      </w:pPr>
      <w:r>
        <w:rPr>
          <w:noProof/>
        </w:rPr>
        <w:t xml:space="preserve">Общие тенденции развития экономики </w:t>
      </w:r>
      <w:r w:rsidR="001C00D3">
        <w:rPr>
          <w:noProof/>
        </w:rPr>
        <w:t>КР</w:t>
      </w:r>
      <w:r>
        <w:rPr>
          <w:noProof/>
        </w:rPr>
        <w:tab/>
      </w:r>
      <w:r>
        <w:rPr>
          <w:noProof/>
        </w:rPr>
        <w:fldChar w:fldCharType="begin"/>
      </w:r>
      <w:r>
        <w:rPr>
          <w:noProof/>
        </w:rPr>
        <w:instrText xml:space="preserve"> PAGEREF _Toc447874054 \h </w:instrText>
      </w:r>
      <w:r>
        <w:rPr>
          <w:noProof/>
        </w:rPr>
      </w:r>
      <w:r>
        <w:rPr>
          <w:noProof/>
        </w:rPr>
        <w:fldChar w:fldCharType="separate"/>
      </w:r>
      <w:r w:rsidR="00D27B86">
        <w:rPr>
          <w:noProof/>
        </w:rPr>
        <w:t>5</w:t>
      </w:r>
      <w:r>
        <w:rPr>
          <w:noProof/>
        </w:rPr>
        <w:fldChar w:fldCharType="end"/>
      </w:r>
    </w:p>
    <w:p w14:paraId="5C1D1BD4" w14:textId="04688A6B" w:rsidR="00DC2A7B" w:rsidRDefault="00DC2A7B">
      <w:pPr>
        <w:pStyle w:val="31"/>
        <w:tabs>
          <w:tab w:val="right" w:leader="dot" w:pos="14562"/>
        </w:tabs>
        <w:rPr>
          <w:rFonts w:eastAsiaTheme="minorEastAsia"/>
          <w:i w:val="0"/>
          <w:iCs w:val="0"/>
          <w:noProof/>
          <w:sz w:val="24"/>
          <w:szCs w:val="24"/>
          <w:lang w:eastAsia="ru-RU"/>
        </w:rPr>
      </w:pPr>
      <w:r>
        <w:rPr>
          <w:noProof/>
        </w:rPr>
        <w:t>Инфляция</w:t>
      </w:r>
      <w:r>
        <w:rPr>
          <w:noProof/>
        </w:rPr>
        <w:tab/>
      </w:r>
      <w:r>
        <w:rPr>
          <w:noProof/>
        </w:rPr>
        <w:fldChar w:fldCharType="begin"/>
      </w:r>
      <w:r>
        <w:rPr>
          <w:noProof/>
        </w:rPr>
        <w:instrText xml:space="preserve"> PAGEREF _Toc447874055 \h </w:instrText>
      </w:r>
      <w:r>
        <w:rPr>
          <w:noProof/>
        </w:rPr>
      </w:r>
      <w:r>
        <w:rPr>
          <w:noProof/>
        </w:rPr>
        <w:fldChar w:fldCharType="separate"/>
      </w:r>
      <w:r w:rsidR="00D27B86">
        <w:rPr>
          <w:noProof/>
        </w:rPr>
        <w:t>6</w:t>
      </w:r>
      <w:r>
        <w:rPr>
          <w:noProof/>
        </w:rPr>
        <w:fldChar w:fldCharType="end"/>
      </w:r>
    </w:p>
    <w:p w14:paraId="63C17B31" w14:textId="502707FF" w:rsidR="00DC2A7B" w:rsidRDefault="00DC2A7B">
      <w:pPr>
        <w:pStyle w:val="31"/>
        <w:tabs>
          <w:tab w:val="right" w:leader="dot" w:pos="14562"/>
        </w:tabs>
        <w:rPr>
          <w:rFonts w:eastAsiaTheme="minorEastAsia"/>
          <w:i w:val="0"/>
          <w:iCs w:val="0"/>
          <w:noProof/>
          <w:sz w:val="24"/>
          <w:szCs w:val="24"/>
          <w:lang w:eastAsia="ru-RU"/>
        </w:rPr>
      </w:pPr>
      <w:r>
        <w:rPr>
          <w:noProof/>
        </w:rPr>
        <w:t>Обменный курс</w:t>
      </w:r>
      <w:r>
        <w:rPr>
          <w:noProof/>
        </w:rPr>
        <w:tab/>
      </w:r>
      <w:r>
        <w:rPr>
          <w:noProof/>
        </w:rPr>
        <w:fldChar w:fldCharType="begin"/>
      </w:r>
      <w:r>
        <w:rPr>
          <w:noProof/>
        </w:rPr>
        <w:instrText xml:space="preserve"> PAGEREF _Toc447874056 \h </w:instrText>
      </w:r>
      <w:r>
        <w:rPr>
          <w:noProof/>
        </w:rPr>
      </w:r>
      <w:r>
        <w:rPr>
          <w:noProof/>
        </w:rPr>
        <w:fldChar w:fldCharType="separate"/>
      </w:r>
      <w:r w:rsidR="00D27B86">
        <w:rPr>
          <w:noProof/>
        </w:rPr>
        <w:t>7</w:t>
      </w:r>
      <w:r>
        <w:rPr>
          <w:noProof/>
        </w:rPr>
        <w:fldChar w:fldCharType="end"/>
      </w:r>
    </w:p>
    <w:p w14:paraId="109FE537" w14:textId="0C312296" w:rsidR="00DC2A7B" w:rsidRDefault="00DC2A7B">
      <w:pPr>
        <w:pStyle w:val="31"/>
        <w:tabs>
          <w:tab w:val="right" w:leader="dot" w:pos="14562"/>
        </w:tabs>
        <w:rPr>
          <w:rFonts w:eastAsiaTheme="minorEastAsia"/>
          <w:i w:val="0"/>
          <w:iCs w:val="0"/>
          <w:noProof/>
          <w:sz w:val="24"/>
          <w:szCs w:val="24"/>
          <w:lang w:eastAsia="ru-RU"/>
        </w:rPr>
      </w:pPr>
      <w:r>
        <w:rPr>
          <w:noProof/>
        </w:rPr>
        <w:t>Прямые иностранные инвестиции</w:t>
      </w:r>
      <w:r>
        <w:rPr>
          <w:noProof/>
        </w:rPr>
        <w:tab/>
      </w:r>
      <w:r>
        <w:rPr>
          <w:noProof/>
        </w:rPr>
        <w:fldChar w:fldCharType="begin"/>
      </w:r>
      <w:r>
        <w:rPr>
          <w:noProof/>
        </w:rPr>
        <w:instrText xml:space="preserve"> PAGEREF _Toc447874057 \h </w:instrText>
      </w:r>
      <w:r>
        <w:rPr>
          <w:noProof/>
        </w:rPr>
      </w:r>
      <w:r>
        <w:rPr>
          <w:noProof/>
        </w:rPr>
        <w:fldChar w:fldCharType="separate"/>
      </w:r>
      <w:r w:rsidR="00D27B86">
        <w:rPr>
          <w:noProof/>
        </w:rPr>
        <w:t>8</w:t>
      </w:r>
      <w:r>
        <w:rPr>
          <w:noProof/>
        </w:rPr>
        <w:fldChar w:fldCharType="end"/>
      </w:r>
    </w:p>
    <w:p w14:paraId="61291D5C" w14:textId="66D0A134" w:rsidR="00DC2A7B" w:rsidRDefault="00DC2A7B">
      <w:pPr>
        <w:pStyle w:val="21"/>
        <w:tabs>
          <w:tab w:val="right" w:leader="dot" w:pos="14562"/>
        </w:tabs>
        <w:rPr>
          <w:rFonts w:eastAsiaTheme="minorEastAsia"/>
          <w:noProof/>
          <w:sz w:val="24"/>
          <w:szCs w:val="24"/>
          <w:lang w:eastAsia="ru-RU"/>
        </w:rPr>
      </w:pPr>
      <w:r>
        <w:rPr>
          <w:noProof/>
        </w:rPr>
        <w:t>Прогноз основных макроэкономических показателей</w:t>
      </w:r>
      <w:r>
        <w:rPr>
          <w:noProof/>
        </w:rPr>
        <w:tab/>
      </w:r>
      <w:r>
        <w:rPr>
          <w:noProof/>
        </w:rPr>
        <w:fldChar w:fldCharType="begin"/>
      </w:r>
      <w:r>
        <w:rPr>
          <w:noProof/>
        </w:rPr>
        <w:instrText xml:space="preserve"> PAGEREF _Toc447874058 \h </w:instrText>
      </w:r>
      <w:r>
        <w:rPr>
          <w:noProof/>
        </w:rPr>
      </w:r>
      <w:r>
        <w:rPr>
          <w:noProof/>
        </w:rPr>
        <w:fldChar w:fldCharType="separate"/>
      </w:r>
      <w:r w:rsidR="00D27B86">
        <w:rPr>
          <w:noProof/>
        </w:rPr>
        <w:t>8</w:t>
      </w:r>
      <w:r>
        <w:rPr>
          <w:noProof/>
        </w:rPr>
        <w:fldChar w:fldCharType="end"/>
      </w:r>
    </w:p>
    <w:p w14:paraId="01583CF9" w14:textId="63CB1C29" w:rsidR="00DC2A7B" w:rsidRDefault="00DC2A7B">
      <w:pPr>
        <w:pStyle w:val="21"/>
        <w:tabs>
          <w:tab w:val="right" w:leader="dot" w:pos="14562"/>
        </w:tabs>
        <w:rPr>
          <w:rFonts w:eastAsiaTheme="minorEastAsia"/>
          <w:noProof/>
          <w:sz w:val="24"/>
          <w:szCs w:val="24"/>
          <w:lang w:eastAsia="ru-RU"/>
        </w:rPr>
      </w:pPr>
      <w:r>
        <w:rPr>
          <w:noProof/>
        </w:rPr>
        <w:t>Выводы</w:t>
      </w:r>
      <w:r>
        <w:rPr>
          <w:noProof/>
        </w:rPr>
        <w:tab/>
      </w:r>
      <w:r>
        <w:rPr>
          <w:noProof/>
        </w:rPr>
        <w:fldChar w:fldCharType="begin"/>
      </w:r>
      <w:r>
        <w:rPr>
          <w:noProof/>
        </w:rPr>
        <w:instrText xml:space="preserve"> PAGEREF _Toc447874059 \h </w:instrText>
      </w:r>
      <w:r>
        <w:rPr>
          <w:noProof/>
        </w:rPr>
      </w:r>
      <w:r>
        <w:rPr>
          <w:noProof/>
        </w:rPr>
        <w:fldChar w:fldCharType="separate"/>
      </w:r>
      <w:r w:rsidR="00D27B86">
        <w:rPr>
          <w:noProof/>
        </w:rPr>
        <w:t>9</w:t>
      </w:r>
      <w:r>
        <w:rPr>
          <w:noProof/>
        </w:rPr>
        <w:fldChar w:fldCharType="end"/>
      </w:r>
    </w:p>
    <w:p w14:paraId="3127DB2C" w14:textId="78DC1271" w:rsidR="00DC2A7B" w:rsidRDefault="00DC2A7B">
      <w:pPr>
        <w:pStyle w:val="11"/>
        <w:tabs>
          <w:tab w:val="right" w:leader="dot" w:pos="14562"/>
        </w:tabs>
        <w:rPr>
          <w:rFonts w:asciiTheme="minorHAnsi" w:eastAsiaTheme="minorEastAsia" w:hAnsiTheme="minorHAnsi"/>
          <w:b w:val="0"/>
          <w:bCs w:val="0"/>
          <w:noProof/>
          <w:color w:val="auto"/>
          <w:lang w:eastAsia="ru-RU"/>
        </w:rPr>
      </w:pPr>
      <w:r w:rsidRPr="00E71E4C">
        <w:rPr>
          <w:rFonts w:cs="Arial"/>
          <w:noProof/>
        </w:rPr>
        <w:t>Обзор рынка</w:t>
      </w:r>
      <w:r>
        <w:rPr>
          <w:noProof/>
        </w:rPr>
        <w:tab/>
      </w:r>
      <w:r>
        <w:rPr>
          <w:noProof/>
        </w:rPr>
        <w:fldChar w:fldCharType="begin"/>
      </w:r>
      <w:r>
        <w:rPr>
          <w:noProof/>
        </w:rPr>
        <w:instrText xml:space="preserve"> PAGEREF _Toc447874060 \h </w:instrText>
      </w:r>
      <w:r>
        <w:rPr>
          <w:noProof/>
        </w:rPr>
      </w:r>
      <w:r>
        <w:rPr>
          <w:noProof/>
        </w:rPr>
        <w:fldChar w:fldCharType="separate"/>
      </w:r>
      <w:r w:rsidR="00D27B86">
        <w:rPr>
          <w:noProof/>
        </w:rPr>
        <w:t>10</w:t>
      </w:r>
      <w:r>
        <w:rPr>
          <w:noProof/>
        </w:rPr>
        <w:fldChar w:fldCharType="end"/>
      </w:r>
    </w:p>
    <w:p w14:paraId="61100219" w14:textId="33874FA6" w:rsidR="00DC2A7B" w:rsidRDefault="00DC2A7B">
      <w:pPr>
        <w:pStyle w:val="21"/>
        <w:tabs>
          <w:tab w:val="right" w:leader="dot" w:pos="14562"/>
        </w:tabs>
        <w:rPr>
          <w:rFonts w:eastAsiaTheme="minorEastAsia"/>
          <w:noProof/>
          <w:sz w:val="24"/>
          <w:szCs w:val="24"/>
          <w:lang w:eastAsia="ru-RU"/>
        </w:rPr>
      </w:pPr>
      <w:r>
        <w:rPr>
          <w:noProof/>
        </w:rPr>
        <w:t>Введение</w:t>
      </w:r>
      <w:r>
        <w:rPr>
          <w:noProof/>
        </w:rPr>
        <w:tab/>
      </w:r>
      <w:r>
        <w:rPr>
          <w:noProof/>
        </w:rPr>
        <w:fldChar w:fldCharType="begin"/>
      </w:r>
      <w:r>
        <w:rPr>
          <w:noProof/>
        </w:rPr>
        <w:instrText xml:space="preserve"> PAGEREF _Toc447874061 \h </w:instrText>
      </w:r>
      <w:r>
        <w:rPr>
          <w:noProof/>
        </w:rPr>
      </w:r>
      <w:r>
        <w:rPr>
          <w:noProof/>
        </w:rPr>
        <w:fldChar w:fldCharType="separate"/>
      </w:r>
      <w:r w:rsidR="00D27B86">
        <w:rPr>
          <w:noProof/>
        </w:rPr>
        <w:t>10</w:t>
      </w:r>
      <w:r>
        <w:rPr>
          <w:noProof/>
        </w:rPr>
        <w:fldChar w:fldCharType="end"/>
      </w:r>
    </w:p>
    <w:p w14:paraId="3E2D59A1" w14:textId="5D6E908D" w:rsidR="00DC2A7B" w:rsidRDefault="00DC2A7B">
      <w:pPr>
        <w:pStyle w:val="31"/>
        <w:tabs>
          <w:tab w:val="right" w:leader="dot" w:pos="14562"/>
        </w:tabs>
        <w:rPr>
          <w:rFonts w:eastAsiaTheme="minorEastAsia"/>
          <w:i w:val="0"/>
          <w:iCs w:val="0"/>
          <w:noProof/>
          <w:sz w:val="24"/>
          <w:szCs w:val="24"/>
          <w:lang w:eastAsia="ru-RU"/>
        </w:rPr>
      </w:pPr>
      <w:r>
        <w:rPr>
          <w:noProof/>
        </w:rPr>
        <w:t>Драйверы</w:t>
      </w:r>
      <w:r w:rsidRPr="00E71E4C">
        <w:rPr>
          <w:noProof/>
        </w:rPr>
        <w:t xml:space="preserve"> развития рынка телекоммуникаций</w:t>
      </w:r>
      <w:r>
        <w:rPr>
          <w:noProof/>
        </w:rPr>
        <w:tab/>
      </w:r>
      <w:r>
        <w:rPr>
          <w:noProof/>
        </w:rPr>
        <w:fldChar w:fldCharType="begin"/>
      </w:r>
      <w:r>
        <w:rPr>
          <w:noProof/>
        </w:rPr>
        <w:instrText xml:space="preserve"> PAGEREF _Toc447874062 \h </w:instrText>
      </w:r>
      <w:r>
        <w:rPr>
          <w:noProof/>
        </w:rPr>
      </w:r>
      <w:r>
        <w:rPr>
          <w:noProof/>
        </w:rPr>
        <w:fldChar w:fldCharType="separate"/>
      </w:r>
      <w:r w:rsidR="00D27B86">
        <w:rPr>
          <w:noProof/>
        </w:rPr>
        <w:t>10</w:t>
      </w:r>
      <w:r>
        <w:rPr>
          <w:noProof/>
        </w:rPr>
        <w:fldChar w:fldCharType="end"/>
      </w:r>
    </w:p>
    <w:p w14:paraId="6CD43DDE" w14:textId="6FE7BE0A" w:rsidR="00DC2A7B" w:rsidRDefault="00DC2A7B">
      <w:pPr>
        <w:pStyle w:val="21"/>
        <w:tabs>
          <w:tab w:val="right" w:leader="dot" w:pos="14562"/>
        </w:tabs>
        <w:rPr>
          <w:rFonts w:eastAsiaTheme="minorEastAsia"/>
          <w:noProof/>
          <w:sz w:val="24"/>
          <w:szCs w:val="24"/>
          <w:lang w:eastAsia="ru-RU"/>
        </w:rPr>
      </w:pPr>
      <w:r>
        <w:rPr>
          <w:noProof/>
        </w:rPr>
        <w:t>Тенденции мирового рынка телекоммуникаций</w:t>
      </w:r>
      <w:r>
        <w:rPr>
          <w:noProof/>
        </w:rPr>
        <w:tab/>
      </w:r>
      <w:r>
        <w:rPr>
          <w:noProof/>
        </w:rPr>
        <w:fldChar w:fldCharType="begin"/>
      </w:r>
      <w:r>
        <w:rPr>
          <w:noProof/>
        </w:rPr>
        <w:instrText xml:space="preserve"> PAGEREF _Toc447874063 \h </w:instrText>
      </w:r>
      <w:r>
        <w:rPr>
          <w:noProof/>
        </w:rPr>
      </w:r>
      <w:r>
        <w:rPr>
          <w:noProof/>
        </w:rPr>
        <w:fldChar w:fldCharType="separate"/>
      </w:r>
      <w:r w:rsidR="00D27B86">
        <w:rPr>
          <w:noProof/>
        </w:rPr>
        <w:t>12</w:t>
      </w:r>
      <w:r>
        <w:rPr>
          <w:noProof/>
        </w:rPr>
        <w:fldChar w:fldCharType="end"/>
      </w:r>
    </w:p>
    <w:p w14:paraId="25565953" w14:textId="4AB9492E" w:rsidR="00DC2A7B" w:rsidRDefault="00DC2A7B">
      <w:pPr>
        <w:pStyle w:val="21"/>
        <w:tabs>
          <w:tab w:val="right" w:leader="dot" w:pos="14562"/>
        </w:tabs>
        <w:rPr>
          <w:rFonts w:eastAsiaTheme="minorEastAsia"/>
          <w:noProof/>
          <w:sz w:val="24"/>
          <w:szCs w:val="24"/>
          <w:lang w:eastAsia="ru-RU"/>
        </w:rPr>
      </w:pPr>
      <w:r>
        <w:rPr>
          <w:noProof/>
        </w:rPr>
        <w:t>Мировой рынок фиксированной связи</w:t>
      </w:r>
      <w:r>
        <w:rPr>
          <w:noProof/>
        </w:rPr>
        <w:tab/>
      </w:r>
      <w:r>
        <w:rPr>
          <w:noProof/>
        </w:rPr>
        <w:fldChar w:fldCharType="begin"/>
      </w:r>
      <w:r>
        <w:rPr>
          <w:noProof/>
        </w:rPr>
        <w:instrText xml:space="preserve"> PAGEREF _Toc447874064 \h </w:instrText>
      </w:r>
      <w:r>
        <w:rPr>
          <w:noProof/>
        </w:rPr>
      </w:r>
      <w:r>
        <w:rPr>
          <w:noProof/>
        </w:rPr>
        <w:fldChar w:fldCharType="separate"/>
      </w:r>
      <w:r w:rsidR="00D27B86">
        <w:rPr>
          <w:noProof/>
        </w:rPr>
        <w:t>13</w:t>
      </w:r>
      <w:r>
        <w:rPr>
          <w:noProof/>
        </w:rPr>
        <w:fldChar w:fldCharType="end"/>
      </w:r>
    </w:p>
    <w:p w14:paraId="7CAD7960" w14:textId="4EEF523A" w:rsidR="00DC2A7B" w:rsidRDefault="00DC2A7B">
      <w:pPr>
        <w:pStyle w:val="21"/>
        <w:tabs>
          <w:tab w:val="right" w:leader="dot" w:pos="14562"/>
        </w:tabs>
        <w:rPr>
          <w:rFonts w:eastAsiaTheme="minorEastAsia"/>
          <w:noProof/>
          <w:sz w:val="24"/>
          <w:szCs w:val="24"/>
          <w:lang w:eastAsia="ru-RU"/>
        </w:rPr>
      </w:pPr>
      <w:r>
        <w:rPr>
          <w:noProof/>
        </w:rPr>
        <w:t>Мировой рынок мобильной связи</w:t>
      </w:r>
      <w:r>
        <w:rPr>
          <w:noProof/>
        </w:rPr>
        <w:tab/>
      </w:r>
      <w:r>
        <w:rPr>
          <w:noProof/>
        </w:rPr>
        <w:fldChar w:fldCharType="begin"/>
      </w:r>
      <w:r>
        <w:rPr>
          <w:noProof/>
        </w:rPr>
        <w:instrText xml:space="preserve"> PAGEREF _Toc447874065 \h </w:instrText>
      </w:r>
      <w:r>
        <w:rPr>
          <w:noProof/>
        </w:rPr>
      </w:r>
      <w:r>
        <w:rPr>
          <w:noProof/>
        </w:rPr>
        <w:fldChar w:fldCharType="separate"/>
      </w:r>
      <w:r w:rsidR="00D27B86">
        <w:rPr>
          <w:noProof/>
        </w:rPr>
        <w:t>14</w:t>
      </w:r>
      <w:r>
        <w:rPr>
          <w:noProof/>
        </w:rPr>
        <w:fldChar w:fldCharType="end"/>
      </w:r>
    </w:p>
    <w:p w14:paraId="261648DE" w14:textId="7DD60A75" w:rsidR="00DC2A7B" w:rsidRDefault="00DC2A7B">
      <w:pPr>
        <w:pStyle w:val="21"/>
        <w:tabs>
          <w:tab w:val="right" w:leader="dot" w:pos="14562"/>
        </w:tabs>
        <w:rPr>
          <w:rFonts w:eastAsiaTheme="minorEastAsia"/>
          <w:noProof/>
          <w:sz w:val="24"/>
          <w:szCs w:val="24"/>
          <w:lang w:eastAsia="ru-RU"/>
        </w:rPr>
      </w:pPr>
      <w:r>
        <w:rPr>
          <w:noProof/>
        </w:rPr>
        <w:t>Мировой рынок услуг интернет</w:t>
      </w:r>
      <w:r>
        <w:rPr>
          <w:noProof/>
        </w:rPr>
        <w:tab/>
      </w:r>
      <w:r>
        <w:rPr>
          <w:noProof/>
        </w:rPr>
        <w:fldChar w:fldCharType="begin"/>
      </w:r>
      <w:r>
        <w:rPr>
          <w:noProof/>
        </w:rPr>
        <w:instrText xml:space="preserve"> PAGEREF _Toc447874066 \h </w:instrText>
      </w:r>
      <w:r>
        <w:rPr>
          <w:noProof/>
        </w:rPr>
      </w:r>
      <w:r>
        <w:rPr>
          <w:noProof/>
        </w:rPr>
        <w:fldChar w:fldCharType="separate"/>
      </w:r>
      <w:r w:rsidR="00D27B86">
        <w:rPr>
          <w:noProof/>
        </w:rPr>
        <w:t>15</w:t>
      </w:r>
      <w:r>
        <w:rPr>
          <w:noProof/>
        </w:rPr>
        <w:fldChar w:fldCharType="end"/>
      </w:r>
    </w:p>
    <w:p w14:paraId="3FF64331" w14:textId="44EADE91" w:rsidR="00DC2A7B" w:rsidRDefault="00DC2A7B">
      <w:pPr>
        <w:pStyle w:val="31"/>
        <w:tabs>
          <w:tab w:val="right" w:leader="dot" w:pos="14562"/>
        </w:tabs>
        <w:rPr>
          <w:rFonts w:eastAsiaTheme="minorEastAsia"/>
          <w:i w:val="0"/>
          <w:iCs w:val="0"/>
          <w:noProof/>
          <w:sz w:val="24"/>
          <w:szCs w:val="24"/>
          <w:lang w:eastAsia="ru-RU"/>
        </w:rPr>
      </w:pPr>
      <w:r>
        <w:rPr>
          <w:noProof/>
        </w:rPr>
        <w:t>Мобильный интернет</w:t>
      </w:r>
      <w:r>
        <w:rPr>
          <w:noProof/>
        </w:rPr>
        <w:tab/>
      </w:r>
      <w:r>
        <w:rPr>
          <w:noProof/>
        </w:rPr>
        <w:fldChar w:fldCharType="begin"/>
      </w:r>
      <w:r>
        <w:rPr>
          <w:noProof/>
        </w:rPr>
        <w:instrText xml:space="preserve"> PAGEREF _Toc447874067 \h </w:instrText>
      </w:r>
      <w:r>
        <w:rPr>
          <w:noProof/>
        </w:rPr>
      </w:r>
      <w:r>
        <w:rPr>
          <w:noProof/>
        </w:rPr>
        <w:fldChar w:fldCharType="separate"/>
      </w:r>
      <w:r w:rsidR="00D27B86">
        <w:rPr>
          <w:noProof/>
        </w:rPr>
        <w:t>15</w:t>
      </w:r>
      <w:r>
        <w:rPr>
          <w:noProof/>
        </w:rPr>
        <w:fldChar w:fldCharType="end"/>
      </w:r>
    </w:p>
    <w:p w14:paraId="657C80C5" w14:textId="3FBCABAF" w:rsidR="00DC2A7B" w:rsidRDefault="00DC2A7B">
      <w:pPr>
        <w:pStyle w:val="31"/>
        <w:tabs>
          <w:tab w:val="right" w:leader="dot" w:pos="14562"/>
        </w:tabs>
        <w:rPr>
          <w:rFonts w:eastAsiaTheme="minorEastAsia"/>
          <w:i w:val="0"/>
          <w:iCs w:val="0"/>
          <w:noProof/>
          <w:sz w:val="24"/>
          <w:szCs w:val="24"/>
          <w:lang w:eastAsia="ru-RU"/>
        </w:rPr>
      </w:pPr>
      <w:r>
        <w:rPr>
          <w:noProof/>
        </w:rPr>
        <w:t>Фиксированный интернет</w:t>
      </w:r>
      <w:r>
        <w:rPr>
          <w:noProof/>
        </w:rPr>
        <w:tab/>
      </w:r>
      <w:r>
        <w:rPr>
          <w:noProof/>
        </w:rPr>
        <w:fldChar w:fldCharType="begin"/>
      </w:r>
      <w:r>
        <w:rPr>
          <w:noProof/>
        </w:rPr>
        <w:instrText xml:space="preserve"> PAGEREF _Toc447874068 \h </w:instrText>
      </w:r>
      <w:r>
        <w:rPr>
          <w:noProof/>
        </w:rPr>
      </w:r>
      <w:r>
        <w:rPr>
          <w:noProof/>
        </w:rPr>
        <w:fldChar w:fldCharType="separate"/>
      </w:r>
      <w:r w:rsidR="00D27B86">
        <w:rPr>
          <w:noProof/>
        </w:rPr>
        <w:t>18</w:t>
      </w:r>
      <w:r>
        <w:rPr>
          <w:noProof/>
        </w:rPr>
        <w:fldChar w:fldCharType="end"/>
      </w:r>
    </w:p>
    <w:p w14:paraId="7464FAD4" w14:textId="2C5FEDBA" w:rsidR="00DC2A7B" w:rsidRDefault="00DC2A7B">
      <w:pPr>
        <w:pStyle w:val="21"/>
        <w:tabs>
          <w:tab w:val="right" w:leader="dot" w:pos="14562"/>
        </w:tabs>
        <w:rPr>
          <w:rFonts w:eastAsiaTheme="minorEastAsia"/>
          <w:noProof/>
          <w:sz w:val="24"/>
          <w:szCs w:val="24"/>
          <w:lang w:eastAsia="ru-RU"/>
        </w:rPr>
      </w:pPr>
      <w:r>
        <w:rPr>
          <w:noProof/>
        </w:rPr>
        <w:t xml:space="preserve">Обзор отрасли телекоммуникаций </w:t>
      </w:r>
      <w:r w:rsidR="001C00D3">
        <w:rPr>
          <w:noProof/>
        </w:rPr>
        <w:t>КР</w:t>
      </w:r>
      <w:r>
        <w:rPr>
          <w:noProof/>
        </w:rPr>
        <w:tab/>
      </w:r>
      <w:r>
        <w:rPr>
          <w:noProof/>
        </w:rPr>
        <w:fldChar w:fldCharType="begin"/>
      </w:r>
      <w:r>
        <w:rPr>
          <w:noProof/>
        </w:rPr>
        <w:instrText xml:space="preserve"> PAGEREF _Toc447874069 \h </w:instrText>
      </w:r>
      <w:r>
        <w:rPr>
          <w:noProof/>
        </w:rPr>
      </w:r>
      <w:r>
        <w:rPr>
          <w:noProof/>
        </w:rPr>
        <w:fldChar w:fldCharType="separate"/>
      </w:r>
      <w:r w:rsidR="00D27B86">
        <w:rPr>
          <w:noProof/>
        </w:rPr>
        <w:t>20</w:t>
      </w:r>
      <w:r>
        <w:rPr>
          <w:noProof/>
        </w:rPr>
        <w:fldChar w:fldCharType="end"/>
      </w:r>
    </w:p>
    <w:p w14:paraId="60F77B1E" w14:textId="7F37E85E" w:rsidR="00DC2A7B" w:rsidRDefault="00DC2A7B">
      <w:pPr>
        <w:pStyle w:val="21"/>
        <w:tabs>
          <w:tab w:val="right" w:leader="dot" w:pos="14562"/>
        </w:tabs>
        <w:rPr>
          <w:rFonts w:eastAsiaTheme="minorEastAsia"/>
          <w:noProof/>
          <w:sz w:val="24"/>
          <w:szCs w:val="24"/>
          <w:lang w:eastAsia="ru-RU"/>
        </w:rPr>
      </w:pPr>
      <w:r>
        <w:rPr>
          <w:noProof/>
        </w:rPr>
        <w:t>Государственное регулирование отрасли телекоммуникаций в КР</w:t>
      </w:r>
      <w:r>
        <w:rPr>
          <w:noProof/>
        </w:rPr>
        <w:tab/>
      </w:r>
      <w:r>
        <w:rPr>
          <w:noProof/>
        </w:rPr>
        <w:fldChar w:fldCharType="begin"/>
      </w:r>
      <w:r>
        <w:rPr>
          <w:noProof/>
        </w:rPr>
        <w:instrText xml:space="preserve"> PAGEREF _Toc447874070 \h </w:instrText>
      </w:r>
      <w:r>
        <w:rPr>
          <w:noProof/>
        </w:rPr>
      </w:r>
      <w:r>
        <w:rPr>
          <w:noProof/>
        </w:rPr>
        <w:fldChar w:fldCharType="separate"/>
      </w:r>
      <w:r w:rsidR="00D27B86">
        <w:rPr>
          <w:noProof/>
        </w:rPr>
        <w:t>21</w:t>
      </w:r>
      <w:r>
        <w:rPr>
          <w:noProof/>
        </w:rPr>
        <w:fldChar w:fldCharType="end"/>
      </w:r>
    </w:p>
    <w:p w14:paraId="113B2184" w14:textId="38E70584" w:rsidR="00DC2A7B" w:rsidRDefault="00DC2A7B">
      <w:pPr>
        <w:pStyle w:val="21"/>
        <w:tabs>
          <w:tab w:val="right" w:leader="dot" w:pos="14562"/>
        </w:tabs>
        <w:rPr>
          <w:rFonts w:eastAsiaTheme="minorEastAsia"/>
          <w:noProof/>
          <w:sz w:val="24"/>
          <w:szCs w:val="24"/>
          <w:lang w:eastAsia="ru-RU"/>
        </w:rPr>
      </w:pPr>
      <w:r w:rsidRPr="00E71E4C">
        <w:rPr>
          <w:noProof/>
          <w:lang w:val="ky-KG"/>
        </w:rPr>
        <w:t>Роль государственного участия в сфере инфокоммуникационных технологий в 2015 году</w:t>
      </w:r>
      <w:r>
        <w:rPr>
          <w:noProof/>
        </w:rPr>
        <w:tab/>
      </w:r>
      <w:r>
        <w:rPr>
          <w:noProof/>
        </w:rPr>
        <w:fldChar w:fldCharType="begin"/>
      </w:r>
      <w:r>
        <w:rPr>
          <w:noProof/>
        </w:rPr>
        <w:instrText xml:space="preserve"> PAGEREF _Toc447874071 \h </w:instrText>
      </w:r>
      <w:r>
        <w:rPr>
          <w:noProof/>
        </w:rPr>
      </w:r>
      <w:r>
        <w:rPr>
          <w:noProof/>
        </w:rPr>
        <w:fldChar w:fldCharType="separate"/>
      </w:r>
      <w:r w:rsidR="00D27B86">
        <w:rPr>
          <w:noProof/>
        </w:rPr>
        <w:t>24</w:t>
      </w:r>
      <w:r>
        <w:rPr>
          <w:noProof/>
        </w:rPr>
        <w:fldChar w:fldCharType="end"/>
      </w:r>
    </w:p>
    <w:p w14:paraId="248182D9" w14:textId="4142727C" w:rsidR="00DC2A7B" w:rsidRDefault="00DC2A7B">
      <w:pPr>
        <w:pStyle w:val="21"/>
        <w:tabs>
          <w:tab w:val="right" w:leader="dot" w:pos="14562"/>
        </w:tabs>
        <w:rPr>
          <w:rFonts w:eastAsiaTheme="minorEastAsia"/>
          <w:noProof/>
          <w:sz w:val="24"/>
          <w:szCs w:val="24"/>
          <w:lang w:eastAsia="ru-RU"/>
        </w:rPr>
      </w:pPr>
      <w:r>
        <w:rPr>
          <w:noProof/>
        </w:rPr>
        <w:t>Обзор рынка фиксированной связи КР</w:t>
      </w:r>
      <w:r>
        <w:rPr>
          <w:noProof/>
        </w:rPr>
        <w:tab/>
      </w:r>
      <w:r>
        <w:rPr>
          <w:noProof/>
        </w:rPr>
        <w:fldChar w:fldCharType="begin"/>
      </w:r>
      <w:r>
        <w:rPr>
          <w:noProof/>
        </w:rPr>
        <w:instrText xml:space="preserve"> PAGEREF _Toc447874072 \h </w:instrText>
      </w:r>
      <w:r>
        <w:rPr>
          <w:noProof/>
        </w:rPr>
      </w:r>
      <w:r>
        <w:rPr>
          <w:noProof/>
        </w:rPr>
        <w:fldChar w:fldCharType="separate"/>
      </w:r>
      <w:r w:rsidR="00D27B86">
        <w:rPr>
          <w:noProof/>
        </w:rPr>
        <w:t>26</w:t>
      </w:r>
      <w:r>
        <w:rPr>
          <w:noProof/>
        </w:rPr>
        <w:fldChar w:fldCharType="end"/>
      </w:r>
    </w:p>
    <w:p w14:paraId="178573A9" w14:textId="77E1BE0A" w:rsidR="00DC2A7B" w:rsidRDefault="00DC2A7B">
      <w:pPr>
        <w:pStyle w:val="21"/>
        <w:tabs>
          <w:tab w:val="right" w:leader="dot" w:pos="14562"/>
        </w:tabs>
        <w:rPr>
          <w:rFonts w:eastAsiaTheme="minorEastAsia"/>
          <w:noProof/>
          <w:sz w:val="24"/>
          <w:szCs w:val="24"/>
          <w:lang w:eastAsia="ru-RU"/>
        </w:rPr>
      </w:pPr>
      <w:r>
        <w:rPr>
          <w:noProof/>
        </w:rPr>
        <w:t>Обзор рынка мобильной связи КР</w:t>
      </w:r>
      <w:r>
        <w:rPr>
          <w:noProof/>
        </w:rPr>
        <w:tab/>
      </w:r>
      <w:r>
        <w:rPr>
          <w:noProof/>
        </w:rPr>
        <w:fldChar w:fldCharType="begin"/>
      </w:r>
      <w:r>
        <w:rPr>
          <w:noProof/>
        </w:rPr>
        <w:instrText xml:space="preserve"> PAGEREF _Toc447874073 \h </w:instrText>
      </w:r>
      <w:r>
        <w:rPr>
          <w:noProof/>
        </w:rPr>
      </w:r>
      <w:r>
        <w:rPr>
          <w:noProof/>
        </w:rPr>
        <w:fldChar w:fldCharType="separate"/>
      </w:r>
      <w:r w:rsidR="00D27B86">
        <w:rPr>
          <w:noProof/>
        </w:rPr>
        <w:t>28</w:t>
      </w:r>
      <w:r>
        <w:rPr>
          <w:noProof/>
        </w:rPr>
        <w:fldChar w:fldCharType="end"/>
      </w:r>
    </w:p>
    <w:p w14:paraId="75B2D00A" w14:textId="22F7473F" w:rsidR="00DC2A7B" w:rsidRDefault="00DC2A7B">
      <w:pPr>
        <w:pStyle w:val="21"/>
        <w:tabs>
          <w:tab w:val="right" w:leader="dot" w:pos="14562"/>
        </w:tabs>
        <w:rPr>
          <w:rFonts w:eastAsiaTheme="minorEastAsia"/>
          <w:noProof/>
          <w:sz w:val="24"/>
          <w:szCs w:val="24"/>
          <w:lang w:eastAsia="ru-RU"/>
        </w:rPr>
      </w:pPr>
      <w:r>
        <w:rPr>
          <w:noProof/>
        </w:rPr>
        <w:t>Обзор рынка услуг интернет в Кыргызской Республике</w:t>
      </w:r>
      <w:r>
        <w:rPr>
          <w:noProof/>
        </w:rPr>
        <w:tab/>
      </w:r>
      <w:r>
        <w:rPr>
          <w:noProof/>
        </w:rPr>
        <w:fldChar w:fldCharType="begin"/>
      </w:r>
      <w:r>
        <w:rPr>
          <w:noProof/>
        </w:rPr>
        <w:instrText xml:space="preserve"> PAGEREF _Toc447874074 \h </w:instrText>
      </w:r>
      <w:r>
        <w:rPr>
          <w:noProof/>
        </w:rPr>
      </w:r>
      <w:r>
        <w:rPr>
          <w:noProof/>
        </w:rPr>
        <w:fldChar w:fldCharType="separate"/>
      </w:r>
      <w:r w:rsidR="00D27B86">
        <w:rPr>
          <w:noProof/>
        </w:rPr>
        <w:t>34</w:t>
      </w:r>
      <w:r>
        <w:rPr>
          <w:noProof/>
        </w:rPr>
        <w:fldChar w:fldCharType="end"/>
      </w:r>
    </w:p>
    <w:p w14:paraId="67E411EE" w14:textId="39B62172" w:rsidR="00DC2A7B" w:rsidRDefault="00DC2A7B">
      <w:pPr>
        <w:pStyle w:val="31"/>
        <w:tabs>
          <w:tab w:val="right" w:leader="dot" w:pos="14562"/>
        </w:tabs>
        <w:rPr>
          <w:rFonts w:eastAsiaTheme="minorEastAsia"/>
          <w:i w:val="0"/>
          <w:iCs w:val="0"/>
          <w:noProof/>
          <w:sz w:val="24"/>
          <w:szCs w:val="24"/>
          <w:lang w:eastAsia="ru-RU"/>
        </w:rPr>
      </w:pPr>
      <w:r>
        <w:rPr>
          <w:noProof/>
        </w:rPr>
        <w:t>Основные игроки на рынке услуг интернет</w:t>
      </w:r>
      <w:r>
        <w:rPr>
          <w:noProof/>
        </w:rPr>
        <w:tab/>
      </w:r>
      <w:r>
        <w:rPr>
          <w:noProof/>
        </w:rPr>
        <w:fldChar w:fldCharType="begin"/>
      </w:r>
      <w:r>
        <w:rPr>
          <w:noProof/>
        </w:rPr>
        <w:instrText xml:space="preserve"> PAGEREF _Toc447874075 \h </w:instrText>
      </w:r>
      <w:r>
        <w:rPr>
          <w:noProof/>
        </w:rPr>
      </w:r>
      <w:r>
        <w:rPr>
          <w:noProof/>
        </w:rPr>
        <w:fldChar w:fldCharType="separate"/>
      </w:r>
      <w:r w:rsidR="00D27B86">
        <w:rPr>
          <w:noProof/>
        </w:rPr>
        <w:t>37</w:t>
      </w:r>
      <w:r>
        <w:rPr>
          <w:noProof/>
        </w:rPr>
        <w:fldChar w:fldCharType="end"/>
      </w:r>
    </w:p>
    <w:p w14:paraId="3390D2DE" w14:textId="4CEF9E39" w:rsidR="00DC2A7B" w:rsidRDefault="00DC2A7B">
      <w:pPr>
        <w:pStyle w:val="31"/>
        <w:tabs>
          <w:tab w:val="right" w:leader="dot" w:pos="14562"/>
        </w:tabs>
        <w:rPr>
          <w:rFonts w:eastAsiaTheme="minorEastAsia"/>
          <w:i w:val="0"/>
          <w:iCs w:val="0"/>
          <w:noProof/>
          <w:sz w:val="24"/>
          <w:szCs w:val="24"/>
          <w:lang w:eastAsia="ru-RU"/>
        </w:rPr>
      </w:pPr>
      <w:r>
        <w:rPr>
          <w:noProof/>
        </w:rPr>
        <w:t>Стоимость розничных услуг интернет</w:t>
      </w:r>
      <w:r>
        <w:rPr>
          <w:noProof/>
        </w:rPr>
        <w:tab/>
      </w:r>
      <w:r>
        <w:rPr>
          <w:noProof/>
        </w:rPr>
        <w:fldChar w:fldCharType="begin"/>
      </w:r>
      <w:r>
        <w:rPr>
          <w:noProof/>
        </w:rPr>
        <w:instrText xml:space="preserve"> PAGEREF _Toc447874076 \h </w:instrText>
      </w:r>
      <w:r>
        <w:rPr>
          <w:noProof/>
        </w:rPr>
      </w:r>
      <w:r>
        <w:rPr>
          <w:noProof/>
        </w:rPr>
        <w:fldChar w:fldCharType="separate"/>
      </w:r>
      <w:r w:rsidR="00D27B86">
        <w:rPr>
          <w:noProof/>
        </w:rPr>
        <w:t>38</w:t>
      </w:r>
      <w:r>
        <w:rPr>
          <w:noProof/>
        </w:rPr>
        <w:fldChar w:fldCharType="end"/>
      </w:r>
    </w:p>
    <w:p w14:paraId="55F66EB5" w14:textId="51544559" w:rsidR="00DC2A7B" w:rsidRDefault="00DC2A7B">
      <w:pPr>
        <w:pStyle w:val="21"/>
        <w:tabs>
          <w:tab w:val="right" w:leader="dot" w:pos="14562"/>
        </w:tabs>
        <w:rPr>
          <w:rFonts w:eastAsiaTheme="minorEastAsia"/>
          <w:noProof/>
          <w:sz w:val="24"/>
          <w:szCs w:val="24"/>
          <w:lang w:eastAsia="ru-RU"/>
        </w:rPr>
      </w:pPr>
      <w:r>
        <w:rPr>
          <w:noProof/>
          <w:lang w:eastAsia="zh-TW"/>
        </w:rPr>
        <w:t xml:space="preserve">Магистральная инфраструктура </w:t>
      </w:r>
      <w:r w:rsidR="001C00D3">
        <w:rPr>
          <w:noProof/>
          <w:lang w:eastAsia="zh-TW"/>
        </w:rPr>
        <w:t>КР</w:t>
      </w:r>
      <w:r>
        <w:rPr>
          <w:noProof/>
        </w:rPr>
        <w:tab/>
      </w:r>
      <w:r>
        <w:rPr>
          <w:noProof/>
        </w:rPr>
        <w:fldChar w:fldCharType="begin"/>
      </w:r>
      <w:r>
        <w:rPr>
          <w:noProof/>
        </w:rPr>
        <w:instrText xml:space="preserve"> PAGEREF _Toc447874077 \h </w:instrText>
      </w:r>
      <w:r>
        <w:rPr>
          <w:noProof/>
        </w:rPr>
      </w:r>
      <w:r>
        <w:rPr>
          <w:noProof/>
        </w:rPr>
        <w:fldChar w:fldCharType="separate"/>
      </w:r>
      <w:r w:rsidR="00D27B86">
        <w:rPr>
          <w:noProof/>
        </w:rPr>
        <w:t>38</w:t>
      </w:r>
      <w:r>
        <w:rPr>
          <w:noProof/>
        </w:rPr>
        <w:fldChar w:fldCharType="end"/>
      </w:r>
    </w:p>
    <w:p w14:paraId="6A01EA59" w14:textId="65E5CEBB" w:rsidR="00DC2A7B" w:rsidRDefault="00DC2A7B">
      <w:pPr>
        <w:pStyle w:val="31"/>
        <w:tabs>
          <w:tab w:val="right" w:leader="dot" w:pos="14562"/>
        </w:tabs>
        <w:rPr>
          <w:rFonts w:eastAsiaTheme="minorEastAsia"/>
          <w:i w:val="0"/>
          <w:iCs w:val="0"/>
          <w:noProof/>
          <w:sz w:val="24"/>
          <w:szCs w:val="24"/>
          <w:lang w:eastAsia="ru-RU"/>
        </w:rPr>
      </w:pPr>
      <w:r>
        <w:rPr>
          <w:noProof/>
        </w:rPr>
        <w:t>Доступ к внешним каналам</w:t>
      </w:r>
      <w:r>
        <w:rPr>
          <w:noProof/>
        </w:rPr>
        <w:tab/>
      </w:r>
      <w:r>
        <w:rPr>
          <w:noProof/>
        </w:rPr>
        <w:fldChar w:fldCharType="begin"/>
      </w:r>
      <w:r>
        <w:rPr>
          <w:noProof/>
        </w:rPr>
        <w:instrText xml:space="preserve"> PAGEREF _Toc447874078 \h </w:instrText>
      </w:r>
      <w:r>
        <w:rPr>
          <w:noProof/>
        </w:rPr>
      </w:r>
      <w:r>
        <w:rPr>
          <w:noProof/>
        </w:rPr>
        <w:fldChar w:fldCharType="separate"/>
      </w:r>
      <w:r w:rsidR="00D27B86">
        <w:rPr>
          <w:noProof/>
        </w:rPr>
        <w:t>38</w:t>
      </w:r>
      <w:r>
        <w:rPr>
          <w:noProof/>
        </w:rPr>
        <w:fldChar w:fldCharType="end"/>
      </w:r>
    </w:p>
    <w:p w14:paraId="668834F1" w14:textId="674BD6F8" w:rsidR="00DC2A7B" w:rsidRDefault="00DC2A7B">
      <w:pPr>
        <w:pStyle w:val="21"/>
        <w:tabs>
          <w:tab w:val="right" w:leader="dot" w:pos="14562"/>
        </w:tabs>
        <w:rPr>
          <w:rFonts w:eastAsiaTheme="minorEastAsia"/>
          <w:noProof/>
          <w:sz w:val="24"/>
          <w:szCs w:val="24"/>
          <w:lang w:eastAsia="ru-RU"/>
        </w:rPr>
      </w:pPr>
      <w:r w:rsidRPr="00E71E4C">
        <w:rPr>
          <w:rFonts w:eastAsia="MS Mincho"/>
          <w:noProof/>
          <w:lang w:eastAsia="zh-TW"/>
        </w:rPr>
        <w:t>Инфраструктура доступа к телекоммуникационным сетям внутри страны</w:t>
      </w:r>
      <w:r>
        <w:rPr>
          <w:noProof/>
        </w:rPr>
        <w:tab/>
      </w:r>
      <w:r>
        <w:rPr>
          <w:noProof/>
        </w:rPr>
        <w:fldChar w:fldCharType="begin"/>
      </w:r>
      <w:r>
        <w:rPr>
          <w:noProof/>
        </w:rPr>
        <w:instrText xml:space="preserve"> PAGEREF _Toc447874079 \h </w:instrText>
      </w:r>
      <w:r>
        <w:rPr>
          <w:noProof/>
        </w:rPr>
      </w:r>
      <w:r>
        <w:rPr>
          <w:noProof/>
        </w:rPr>
        <w:fldChar w:fldCharType="separate"/>
      </w:r>
      <w:r w:rsidR="00D27B86">
        <w:rPr>
          <w:noProof/>
        </w:rPr>
        <w:t>44</w:t>
      </w:r>
      <w:r>
        <w:rPr>
          <w:noProof/>
        </w:rPr>
        <w:fldChar w:fldCharType="end"/>
      </w:r>
    </w:p>
    <w:p w14:paraId="1263EEE0" w14:textId="2E13F46F" w:rsidR="00DC2A7B" w:rsidRDefault="00DC2A7B">
      <w:pPr>
        <w:pStyle w:val="31"/>
        <w:tabs>
          <w:tab w:val="right" w:leader="dot" w:pos="14562"/>
        </w:tabs>
        <w:rPr>
          <w:rFonts w:eastAsiaTheme="minorEastAsia"/>
          <w:i w:val="0"/>
          <w:iCs w:val="0"/>
          <w:noProof/>
          <w:sz w:val="24"/>
          <w:szCs w:val="24"/>
          <w:lang w:eastAsia="ru-RU"/>
        </w:rPr>
      </w:pPr>
      <w:r w:rsidRPr="00E71E4C">
        <w:rPr>
          <w:rFonts w:eastAsia="MS Mincho"/>
          <w:noProof/>
          <w:lang w:eastAsia="zh-TW"/>
        </w:rPr>
        <w:lastRenderedPageBreak/>
        <w:t>(а) Радиорелейные линии связи</w:t>
      </w:r>
      <w:r>
        <w:rPr>
          <w:noProof/>
        </w:rPr>
        <w:tab/>
      </w:r>
      <w:r>
        <w:rPr>
          <w:noProof/>
        </w:rPr>
        <w:fldChar w:fldCharType="begin"/>
      </w:r>
      <w:r>
        <w:rPr>
          <w:noProof/>
        </w:rPr>
        <w:instrText xml:space="preserve"> PAGEREF _Toc447874080 \h </w:instrText>
      </w:r>
      <w:r>
        <w:rPr>
          <w:noProof/>
        </w:rPr>
      </w:r>
      <w:r>
        <w:rPr>
          <w:noProof/>
        </w:rPr>
        <w:fldChar w:fldCharType="separate"/>
      </w:r>
      <w:r w:rsidR="00D27B86">
        <w:rPr>
          <w:noProof/>
        </w:rPr>
        <w:t>44</w:t>
      </w:r>
      <w:r>
        <w:rPr>
          <w:noProof/>
        </w:rPr>
        <w:fldChar w:fldCharType="end"/>
      </w:r>
    </w:p>
    <w:p w14:paraId="1ECFBB61" w14:textId="457F10CA" w:rsidR="00DC2A7B" w:rsidRDefault="00DC2A7B">
      <w:pPr>
        <w:pStyle w:val="31"/>
        <w:tabs>
          <w:tab w:val="right" w:leader="dot" w:pos="14562"/>
        </w:tabs>
        <w:rPr>
          <w:rFonts w:eastAsiaTheme="minorEastAsia"/>
          <w:i w:val="0"/>
          <w:iCs w:val="0"/>
          <w:noProof/>
          <w:sz w:val="24"/>
          <w:szCs w:val="24"/>
          <w:lang w:eastAsia="ru-RU"/>
        </w:rPr>
      </w:pPr>
      <w:r>
        <w:rPr>
          <w:noProof/>
        </w:rPr>
        <w:t>(б) Волоконно-оптические линии связи</w:t>
      </w:r>
      <w:r>
        <w:rPr>
          <w:noProof/>
        </w:rPr>
        <w:tab/>
      </w:r>
      <w:r>
        <w:rPr>
          <w:noProof/>
        </w:rPr>
        <w:fldChar w:fldCharType="begin"/>
      </w:r>
      <w:r>
        <w:rPr>
          <w:noProof/>
        </w:rPr>
        <w:instrText xml:space="preserve"> PAGEREF _Toc447874081 \h </w:instrText>
      </w:r>
      <w:r>
        <w:rPr>
          <w:noProof/>
        </w:rPr>
      </w:r>
      <w:r>
        <w:rPr>
          <w:noProof/>
        </w:rPr>
        <w:fldChar w:fldCharType="separate"/>
      </w:r>
      <w:r w:rsidR="00D27B86">
        <w:rPr>
          <w:noProof/>
        </w:rPr>
        <w:t>45</w:t>
      </w:r>
      <w:r>
        <w:rPr>
          <w:noProof/>
        </w:rPr>
        <w:fldChar w:fldCharType="end"/>
      </w:r>
    </w:p>
    <w:p w14:paraId="22542DF7" w14:textId="304C0B1D" w:rsidR="00DC2A7B" w:rsidRDefault="00DC2A7B">
      <w:pPr>
        <w:pStyle w:val="21"/>
        <w:tabs>
          <w:tab w:val="right" w:leader="dot" w:pos="14562"/>
        </w:tabs>
        <w:rPr>
          <w:rFonts w:eastAsiaTheme="minorEastAsia"/>
          <w:noProof/>
          <w:sz w:val="24"/>
          <w:szCs w:val="24"/>
          <w:lang w:eastAsia="ru-RU"/>
        </w:rPr>
      </w:pPr>
      <w:r w:rsidRPr="00E71E4C">
        <w:rPr>
          <w:rFonts w:eastAsia="Arial"/>
          <w:noProof/>
        </w:rPr>
        <w:t>Связь на «последней миле»</w:t>
      </w:r>
      <w:r>
        <w:rPr>
          <w:noProof/>
        </w:rPr>
        <w:tab/>
      </w:r>
      <w:r>
        <w:rPr>
          <w:noProof/>
        </w:rPr>
        <w:fldChar w:fldCharType="begin"/>
      </w:r>
      <w:r>
        <w:rPr>
          <w:noProof/>
        </w:rPr>
        <w:instrText xml:space="preserve"> PAGEREF _Toc447874082 \h </w:instrText>
      </w:r>
      <w:r>
        <w:rPr>
          <w:noProof/>
        </w:rPr>
      </w:r>
      <w:r>
        <w:rPr>
          <w:noProof/>
        </w:rPr>
        <w:fldChar w:fldCharType="separate"/>
      </w:r>
      <w:r w:rsidR="00D27B86">
        <w:rPr>
          <w:noProof/>
        </w:rPr>
        <w:t>47</w:t>
      </w:r>
      <w:r>
        <w:rPr>
          <w:noProof/>
        </w:rPr>
        <w:fldChar w:fldCharType="end"/>
      </w:r>
    </w:p>
    <w:p w14:paraId="12741947" w14:textId="3F66C668" w:rsidR="00DC2A7B" w:rsidRDefault="00DC2A7B">
      <w:pPr>
        <w:pStyle w:val="21"/>
        <w:tabs>
          <w:tab w:val="right" w:leader="dot" w:pos="14562"/>
        </w:tabs>
        <w:rPr>
          <w:rFonts w:eastAsiaTheme="minorEastAsia"/>
          <w:noProof/>
          <w:sz w:val="24"/>
          <w:szCs w:val="24"/>
          <w:lang w:eastAsia="ru-RU"/>
        </w:rPr>
      </w:pPr>
      <w:r w:rsidRPr="00E71E4C">
        <w:rPr>
          <w:rFonts w:eastAsia="Arial"/>
          <w:noProof/>
          <w:lang w:eastAsia="zh-TW"/>
        </w:rPr>
        <w:t>Риски отрасли телекоммуникаций в Кыргызской Республике</w:t>
      </w:r>
      <w:r>
        <w:rPr>
          <w:noProof/>
        </w:rPr>
        <w:tab/>
      </w:r>
      <w:r>
        <w:rPr>
          <w:noProof/>
        </w:rPr>
        <w:fldChar w:fldCharType="begin"/>
      </w:r>
      <w:r>
        <w:rPr>
          <w:noProof/>
        </w:rPr>
        <w:instrText xml:space="preserve"> PAGEREF _Toc447874083 \h </w:instrText>
      </w:r>
      <w:r>
        <w:rPr>
          <w:noProof/>
        </w:rPr>
      </w:r>
      <w:r>
        <w:rPr>
          <w:noProof/>
        </w:rPr>
        <w:fldChar w:fldCharType="separate"/>
      </w:r>
      <w:r w:rsidR="00D27B86">
        <w:rPr>
          <w:noProof/>
        </w:rPr>
        <w:t>47</w:t>
      </w:r>
      <w:r>
        <w:rPr>
          <w:noProof/>
        </w:rPr>
        <w:fldChar w:fldCharType="end"/>
      </w:r>
    </w:p>
    <w:p w14:paraId="0AFA6348" w14:textId="0C8DC890" w:rsidR="00DC2A7B" w:rsidRDefault="00DC2A7B">
      <w:pPr>
        <w:pStyle w:val="11"/>
        <w:tabs>
          <w:tab w:val="right" w:leader="dot" w:pos="14562"/>
        </w:tabs>
        <w:rPr>
          <w:rFonts w:asciiTheme="minorHAnsi" w:eastAsiaTheme="minorEastAsia" w:hAnsiTheme="minorHAnsi"/>
          <w:b w:val="0"/>
          <w:bCs w:val="0"/>
          <w:noProof/>
          <w:color w:val="auto"/>
          <w:lang w:eastAsia="ru-RU"/>
        </w:rPr>
      </w:pPr>
      <w:r>
        <w:rPr>
          <w:noProof/>
        </w:rPr>
        <w:t>Ключевые наблюдения и рекомендации</w:t>
      </w:r>
      <w:r>
        <w:rPr>
          <w:noProof/>
        </w:rPr>
        <w:tab/>
      </w:r>
      <w:r>
        <w:rPr>
          <w:noProof/>
        </w:rPr>
        <w:fldChar w:fldCharType="begin"/>
      </w:r>
      <w:r>
        <w:rPr>
          <w:noProof/>
        </w:rPr>
        <w:instrText xml:space="preserve"> PAGEREF _Toc447874084 \h </w:instrText>
      </w:r>
      <w:r>
        <w:rPr>
          <w:noProof/>
        </w:rPr>
      </w:r>
      <w:r>
        <w:rPr>
          <w:noProof/>
        </w:rPr>
        <w:fldChar w:fldCharType="separate"/>
      </w:r>
      <w:r w:rsidR="00D27B86">
        <w:rPr>
          <w:noProof/>
        </w:rPr>
        <w:t>48</w:t>
      </w:r>
      <w:r>
        <w:rPr>
          <w:noProof/>
        </w:rPr>
        <w:fldChar w:fldCharType="end"/>
      </w:r>
    </w:p>
    <w:p w14:paraId="42BF7442" w14:textId="4B56FEBF" w:rsidR="00DC2A7B" w:rsidRDefault="00DC2A7B">
      <w:pPr>
        <w:pStyle w:val="11"/>
        <w:tabs>
          <w:tab w:val="right" w:leader="dot" w:pos="14562"/>
        </w:tabs>
        <w:rPr>
          <w:rFonts w:asciiTheme="minorHAnsi" w:eastAsiaTheme="minorEastAsia" w:hAnsiTheme="minorHAnsi"/>
          <w:b w:val="0"/>
          <w:bCs w:val="0"/>
          <w:noProof/>
          <w:color w:val="auto"/>
          <w:lang w:eastAsia="ru-RU"/>
        </w:rPr>
      </w:pPr>
      <w:r>
        <w:rPr>
          <w:noProof/>
        </w:rPr>
        <w:t>Источники</w:t>
      </w:r>
      <w:r>
        <w:rPr>
          <w:noProof/>
        </w:rPr>
        <w:tab/>
      </w:r>
      <w:r>
        <w:rPr>
          <w:noProof/>
        </w:rPr>
        <w:fldChar w:fldCharType="begin"/>
      </w:r>
      <w:r>
        <w:rPr>
          <w:noProof/>
        </w:rPr>
        <w:instrText xml:space="preserve"> PAGEREF _Toc447874085 \h </w:instrText>
      </w:r>
      <w:r>
        <w:rPr>
          <w:noProof/>
        </w:rPr>
      </w:r>
      <w:r>
        <w:rPr>
          <w:noProof/>
        </w:rPr>
        <w:fldChar w:fldCharType="separate"/>
      </w:r>
      <w:r w:rsidR="00D27B86">
        <w:rPr>
          <w:noProof/>
        </w:rPr>
        <w:t>52</w:t>
      </w:r>
      <w:r>
        <w:rPr>
          <w:noProof/>
        </w:rPr>
        <w:fldChar w:fldCharType="end"/>
      </w:r>
    </w:p>
    <w:p w14:paraId="18734BD6" w14:textId="77777777" w:rsidR="00885BAA" w:rsidRPr="0055599F" w:rsidRDefault="00885BAA">
      <w:pPr>
        <w:spacing w:after="0" w:line="240" w:lineRule="auto"/>
        <w:rPr>
          <w:rFonts w:ascii="Arial" w:eastAsia="Times New Roman" w:hAnsi="Arial" w:cs="Times New Roman"/>
          <w:b/>
          <w:bCs/>
          <w:color w:val="002776"/>
          <w:sz w:val="20"/>
          <w:szCs w:val="20"/>
          <w:u w:val="single"/>
        </w:rPr>
      </w:pPr>
      <w:r w:rsidRPr="00885BAA">
        <w:rPr>
          <w:rFonts w:ascii="Arial" w:hAnsi="Arial" w:cs="Arial"/>
          <w:sz w:val="20"/>
          <w:szCs w:val="20"/>
        </w:rPr>
        <w:fldChar w:fldCharType="end"/>
      </w:r>
      <w:r>
        <w:rPr>
          <w:sz w:val="20"/>
          <w:szCs w:val="20"/>
        </w:rPr>
        <w:br w:type="page"/>
      </w:r>
    </w:p>
    <w:p w14:paraId="2706ACC5" w14:textId="5CE0002B" w:rsidR="00CF3C58" w:rsidRPr="007733FF" w:rsidRDefault="00AB2E54" w:rsidP="0019707A">
      <w:pPr>
        <w:pStyle w:val="1"/>
        <w:rPr>
          <w:sz w:val="20"/>
          <w:szCs w:val="20"/>
          <w:lang w:val="ru-RU"/>
        </w:rPr>
      </w:pPr>
      <w:bookmarkStart w:id="0" w:name="_Toc447874051"/>
      <w:r w:rsidRPr="007733FF">
        <w:rPr>
          <w:sz w:val="20"/>
          <w:szCs w:val="20"/>
          <w:lang w:val="ru-RU"/>
        </w:rPr>
        <w:lastRenderedPageBreak/>
        <w:t>Введение</w:t>
      </w:r>
      <w:bookmarkEnd w:id="0"/>
    </w:p>
    <w:p w14:paraId="14EE13DA" w14:textId="77777777" w:rsidR="00AB2E54" w:rsidRPr="005107CE" w:rsidRDefault="00AB2E54" w:rsidP="005107CE">
      <w:pPr>
        <w:widowControl w:val="0"/>
        <w:autoSpaceDE w:val="0"/>
        <w:autoSpaceDN w:val="0"/>
        <w:adjustRightInd w:val="0"/>
        <w:spacing w:after="0" w:line="240" w:lineRule="auto"/>
        <w:jc w:val="both"/>
        <w:rPr>
          <w:rFonts w:ascii="Arial" w:hAnsi="Arial" w:cs="Arial"/>
          <w:b/>
          <w:sz w:val="20"/>
          <w:szCs w:val="20"/>
        </w:rPr>
      </w:pPr>
    </w:p>
    <w:p w14:paraId="461EBC89" w14:textId="45CE3A01" w:rsidR="00CF3C58" w:rsidRPr="007733FF" w:rsidRDefault="00CF3C58" w:rsidP="005107CE">
      <w:pPr>
        <w:widowControl w:val="0"/>
        <w:autoSpaceDE w:val="0"/>
        <w:autoSpaceDN w:val="0"/>
        <w:adjustRightInd w:val="0"/>
        <w:spacing w:after="0" w:line="240" w:lineRule="auto"/>
        <w:jc w:val="both"/>
        <w:rPr>
          <w:rFonts w:ascii="Arial" w:hAnsi="Arial" w:cs="Arial"/>
          <w:sz w:val="20"/>
          <w:szCs w:val="20"/>
        </w:rPr>
      </w:pPr>
      <w:r w:rsidRPr="007733FF">
        <w:rPr>
          <w:rFonts w:ascii="Arial" w:hAnsi="Arial" w:cs="Arial"/>
          <w:sz w:val="20"/>
          <w:szCs w:val="20"/>
        </w:rPr>
        <w:t>Национальная политика развития информационно-</w:t>
      </w:r>
      <w:r w:rsidR="00550B8E" w:rsidRPr="007733FF">
        <w:rPr>
          <w:rFonts w:ascii="Arial" w:hAnsi="Arial" w:cs="Arial"/>
          <w:sz w:val="20"/>
          <w:szCs w:val="20"/>
        </w:rPr>
        <w:t>коммуникационных</w:t>
      </w:r>
      <w:r w:rsidRPr="007733FF">
        <w:rPr>
          <w:rFonts w:ascii="Arial" w:hAnsi="Arial" w:cs="Arial"/>
          <w:sz w:val="20"/>
          <w:szCs w:val="20"/>
        </w:rPr>
        <w:t xml:space="preserve"> технологий является определяющим рычагом в формировании отрасли и рынка информационно-коммуникационных технологий (далее – ИКТ). Развитие ИКТ влияет на все отрасли экономики, это отчетливо показывают исследования международных институтов. </w:t>
      </w:r>
    </w:p>
    <w:p w14:paraId="61989485" w14:textId="77777777" w:rsidR="00B0724C" w:rsidRPr="007733FF" w:rsidRDefault="00B0724C" w:rsidP="005107CE">
      <w:pPr>
        <w:widowControl w:val="0"/>
        <w:autoSpaceDE w:val="0"/>
        <w:autoSpaceDN w:val="0"/>
        <w:adjustRightInd w:val="0"/>
        <w:spacing w:after="0" w:line="240" w:lineRule="auto"/>
        <w:jc w:val="both"/>
        <w:rPr>
          <w:rFonts w:ascii="Arial" w:hAnsi="Arial" w:cs="Arial"/>
          <w:sz w:val="20"/>
          <w:szCs w:val="20"/>
        </w:rPr>
      </w:pPr>
    </w:p>
    <w:p w14:paraId="2433ABBD" w14:textId="5539E34B" w:rsidR="00CF3C58" w:rsidRPr="007733FF" w:rsidRDefault="00CF3C58" w:rsidP="00105175">
      <w:pPr>
        <w:widowControl w:val="0"/>
        <w:numPr>
          <w:ilvl w:val="0"/>
          <w:numId w:val="12"/>
        </w:numPr>
        <w:tabs>
          <w:tab w:val="left" w:pos="220"/>
          <w:tab w:val="left" w:pos="720"/>
        </w:tabs>
        <w:autoSpaceDE w:val="0"/>
        <w:autoSpaceDN w:val="0"/>
        <w:adjustRightInd w:val="0"/>
        <w:spacing w:after="0" w:line="240" w:lineRule="auto"/>
        <w:ind w:left="0" w:firstLine="0"/>
        <w:jc w:val="both"/>
        <w:rPr>
          <w:rFonts w:ascii="Arial" w:hAnsi="Arial" w:cs="Arial"/>
          <w:sz w:val="20"/>
          <w:szCs w:val="20"/>
        </w:rPr>
      </w:pPr>
      <w:r w:rsidRPr="007733FF">
        <w:rPr>
          <w:rFonts w:ascii="Arial" w:hAnsi="Arial" w:cs="Arial"/>
          <w:sz w:val="20"/>
          <w:szCs w:val="20"/>
        </w:rPr>
        <w:t xml:space="preserve">За последние 10 лет в </w:t>
      </w:r>
      <w:r w:rsidR="001B5977" w:rsidRPr="007733FF">
        <w:rPr>
          <w:rFonts w:ascii="Arial" w:hAnsi="Arial" w:cs="Arial"/>
          <w:sz w:val="20"/>
          <w:szCs w:val="20"/>
        </w:rPr>
        <w:t>К</w:t>
      </w:r>
      <w:r w:rsidR="001B5977">
        <w:rPr>
          <w:rFonts w:ascii="Arial" w:hAnsi="Arial" w:cs="Arial"/>
          <w:sz w:val="20"/>
          <w:szCs w:val="20"/>
        </w:rPr>
        <w:t>ыргызской Республике</w:t>
      </w:r>
      <w:r w:rsidR="001B5977" w:rsidRPr="007733FF">
        <w:rPr>
          <w:rFonts w:ascii="Arial" w:hAnsi="Arial" w:cs="Arial"/>
          <w:sz w:val="20"/>
          <w:szCs w:val="20"/>
        </w:rPr>
        <w:t xml:space="preserve"> </w:t>
      </w:r>
      <w:r w:rsidR="00550B8E">
        <w:rPr>
          <w:rFonts w:ascii="Arial" w:hAnsi="Arial" w:cs="Arial"/>
          <w:sz w:val="20"/>
          <w:szCs w:val="20"/>
        </w:rPr>
        <w:t>(далее «КР»)</w:t>
      </w:r>
      <w:r w:rsidR="00550B8E" w:rsidRPr="007733FF">
        <w:rPr>
          <w:rFonts w:ascii="Arial" w:hAnsi="Arial" w:cs="Arial"/>
          <w:sz w:val="20"/>
          <w:szCs w:val="20"/>
        </w:rPr>
        <w:t xml:space="preserve"> </w:t>
      </w:r>
      <w:r w:rsidRPr="007733FF">
        <w:rPr>
          <w:rFonts w:ascii="Arial" w:hAnsi="Arial" w:cs="Arial"/>
          <w:sz w:val="20"/>
          <w:szCs w:val="20"/>
        </w:rPr>
        <w:t xml:space="preserve">разработано большое количество нормативных актов, регулирующих деятельность в отрасли ИКТ, однако характерным является то, что законодательная база в целом не соответствует современным требованиям рынка и уровню развития внедряемых технологий. В связи с этим активными членами ИКТ сообщества были предприняты меры по разработке и </w:t>
      </w:r>
      <w:r w:rsidRPr="007733FF">
        <w:rPr>
          <w:rFonts w:ascii="MS Mincho" w:eastAsia="MS Mincho" w:hAnsi="MS Mincho" w:cs="MS Mincho"/>
          <w:sz w:val="20"/>
          <w:szCs w:val="20"/>
        </w:rPr>
        <w:t> </w:t>
      </w:r>
      <w:r w:rsidRPr="007733FF">
        <w:rPr>
          <w:rFonts w:ascii="Arial" w:hAnsi="Arial" w:cs="Arial"/>
          <w:sz w:val="20"/>
          <w:szCs w:val="20"/>
        </w:rPr>
        <w:t xml:space="preserve">принятию наиболее критичных законодательных норм касающихся проблем присоединения сетей связи и универсального обслуживания. </w:t>
      </w:r>
    </w:p>
    <w:p w14:paraId="35868C62" w14:textId="77777777" w:rsidR="00B0724C" w:rsidRPr="007733FF" w:rsidRDefault="00B0724C" w:rsidP="00105175">
      <w:pPr>
        <w:widowControl w:val="0"/>
        <w:numPr>
          <w:ilvl w:val="0"/>
          <w:numId w:val="12"/>
        </w:numPr>
        <w:tabs>
          <w:tab w:val="left" w:pos="220"/>
          <w:tab w:val="left" w:pos="720"/>
        </w:tabs>
        <w:autoSpaceDE w:val="0"/>
        <w:autoSpaceDN w:val="0"/>
        <w:adjustRightInd w:val="0"/>
        <w:spacing w:after="0" w:line="240" w:lineRule="auto"/>
        <w:ind w:left="0" w:firstLine="0"/>
        <w:jc w:val="both"/>
        <w:rPr>
          <w:rFonts w:ascii="Arial" w:hAnsi="Arial" w:cs="Arial"/>
          <w:sz w:val="20"/>
          <w:szCs w:val="20"/>
        </w:rPr>
      </w:pPr>
    </w:p>
    <w:p w14:paraId="6D502E93" w14:textId="77777777" w:rsidR="00CF3C58" w:rsidRPr="007733FF" w:rsidRDefault="00CF3C58" w:rsidP="005107CE">
      <w:pPr>
        <w:widowControl w:val="0"/>
        <w:autoSpaceDE w:val="0"/>
        <w:autoSpaceDN w:val="0"/>
        <w:adjustRightInd w:val="0"/>
        <w:spacing w:after="0" w:line="240" w:lineRule="auto"/>
        <w:jc w:val="both"/>
        <w:rPr>
          <w:rFonts w:ascii="Arial" w:hAnsi="Arial" w:cs="Arial"/>
          <w:sz w:val="20"/>
          <w:szCs w:val="20"/>
        </w:rPr>
      </w:pPr>
      <w:r w:rsidRPr="007733FF">
        <w:rPr>
          <w:rFonts w:ascii="Arial" w:hAnsi="Arial" w:cs="Arial"/>
          <w:sz w:val="20"/>
          <w:szCs w:val="20"/>
        </w:rPr>
        <w:t xml:space="preserve">За последние годы телекоммуникации приобрели значительное место в жизни людей и посредством мгновенного обмена информацией стали серьезным инструментом в различных сферах их жизнедеятельности, таких, как: </w:t>
      </w:r>
    </w:p>
    <w:p w14:paraId="3817B118" w14:textId="77777777" w:rsidR="00CF3C58" w:rsidRPr="007733FF" w:rsidRDefault="00CF3C58" w:rsidP="00105175">
      <w:pPr>
        <w:widowControl w:val="0"/>
        <w:numPr>
          <w:ilvl w:val="0"/>
          <w:numId w:val="13"/>
        </w:numPr>
        <w:tabs>
          <w:tab w:val="left" w:pos="220"/>
          <w:tab w:val="left" w:pos="720"/>
        </w:tabs>
        <w:autoSpaceDE w:val="0"/>
        <w:autoSpaceDN w:val="0"/>
        <w:adjustRightInd w:val="0"/>
        <w:spacing w:after="0" w:line="240" w:lineRule="auto"/>
        <w:ind w:left="0" w:firstLine="0"/>
        <w:jc w:val="both"/>
        <w:rPr>
          <w:rFonts w:ascii="Arial" w:hAnsi="Arial" w:cs="Arial"/>
          <w:sz w:val="20"/>
          <w:szCs w:val="20"/>
        </w:rPr>
      </w:pPr>
      <w:r w:rsidRPr="007733FF">
        <w:rPr>
          <w:rFonts w:ascii="Arial" w:hAnsi="Arial" w:cs="Arial"/>
          <w:sz w:val="20"/>
          <w:szCs w:val="20"/>
        </w:rPr>
        <w:t xml:space="preserve">Глобальное функционирование бизнес-приложений и экономических систем многих стран мира; </w:t>
      </w:r>
      <w:r w:rsidRPr="007733FF">
        <w:rPr>
          <w:rFonts w:ascii="MS Mincho" w:eastAsia="MS Mincho" w:hAnsi="MS Mincho" w:cs="MS Mincho"/>
          <w:sz w:val="20"/>
          <w:szCs w:val="20"/>
        </w:rPr>
        <w:t> </w:t>
      </w:r>
    </w:p>
    <w:p w14:paraId="7FF1AA93" w14:textId="77777777" w:rsidR="00CF3C58" w:rsidRPr="007733FF" w:rsidRDefault="00CF3C58" w:rsidP="00105175">
      <w:pPr>
        <w:widowControl w:val="0"/>
        <w:numPr>
          <w:ilvl w:val="0"/>
          <w:numId w:val="13"/>
        </w:numPr>
        <w:tabs>
          <w:tab w:val="left" w:pos="220"/>
          <w:tab w:val="left" w:pos="720"/>
        </w:tabs>
        <w:autoSpaceDE w:val="0"/>
        <w:autoSpaceDN w:val="0"/>
        <w:adjustRightInd w:val="0"/>
        <w:spacing w:after="0" w:line="240" w:lineRule="auto"/>
        <w:ind w:left="0" w:firstLine="0"/>
        <w:jc w:val="both"/>
        <w:rPr>
          <w:rFonts w:ascii="Arial" w:hAnsi="Arial" w:cs="Arial"/>
          <w:sz w:val="20"/>
          <w:szCs w:val="20"/>
        </w:rPr>
      </w:pPr>
      <w:r w:rsidRPr="007733FF">
        <w:rPr>
          <w:rFonts w:ascii="Arial" w:hAnsi="Arial" w:cs="Arial"/>
          <w:sz w:val="20"/>
          <w:szCs w:val="20"/>
        </w:rPr>
        <w:t xml:space="preserve">Участие в политической жизни государства и общества путем волеизъявления своих гражданских позиций по вопросам его развития; </w:t>
      </w:r>
      <w:r w:rsidRPr="007733FF">
        <w:rPr>
          <w:rFonts w:ascii="MS Mincho" w:eastAsia="MS Mincho" w:hAnsi="MS Mincho" w:cs="MS Mincho"/>
          <w:sz w:val="20"/>
          <w:szCs w:val="20"/>
        </w:rPr>
        <w:t> </w:t>
      </w:r>
    </w:p>
    <w:p w14:paraId="7529C6D4" w14:textId="77777777" w:rsidR="00CF3C58" w:rsidRPr="007733FF" w:rsidRDefault="00CF3C58" w:rsidP="00105175">
      <w:pPr>
        <w:widowControl w:val="0"/>
        <w:numPr>
          <w:ilvl w:val="0"/>
          <w:numId w:val="13"/>
        </w:numPr>
        <w:tabs>
          <w:tab w:val="left" w:pos="220"/>
          <w:tab w:val="left" w:pos="720"/>
        </w:tabs>
        <w:autoSpaceDE w:val="0"/>
        <w:autoSpaceDN w:val="0"/>
        <w:adjustRightInd w:val="0"/>
        <w:spacing w:after="0" w:line="240" w:lineRule="auto"/>
        <w:ind w:left="0" w:firstLine="0"/>
        <w:jc w:val="both"/>
        <w:rPr>
          <w:rFonts w:ascii="Arial" w:hAnsi="Arial" w:cs="Arial"/>
          <w:sz w:val="20"/>
          <w:szCs w:val="20"/>
        </w:rPr>
      </w:pPr>
      <w:r w:rsidRPr="007733FF">
        <w:rPr>
          <w:rFonts w:ascii="Arial" w:hAnsi="Arial" w:cs="Arial"/>
          <w:sz w:val="20"/>
          <w:szCs w:val="20"/>
        </w:rPr>
        <w:t xml:space="preserve">Духовное развитие и огромные возможности Интернета в образовании. </w:t>
      </w:r>
    </w:p>
    <w:p w14:paraId="05C462D2" w14:textId="77777777" w:rsidR="00B0724C" w:rsidRPr="007733FF" w:rsidRDefault="00B0724C" w:rsidP="00B0724C">
      <w:pPr>
        <w:widowControl w:val="0"/>
        <w:tabs>
          <w:tab w:val="left" w:pos="220"/>
          <w:tab w:val="left" w:pos="720"/>
        </w:tabs>
        <w:autoSpaceDE w:val="0"/>
        <w:autoSpaceDN w:val="0"/>
        <w:adjustRightInd w:val="0"/>
        <w:spacing w:after="0" w:line="240" w:lineRule="auto"/>
        <w:jc w:val="both"/>
        <w:rPr>
          <w:rFonts w:ascii="Arial" w:hAnsi="Arial" w:cs="Arial"/>
          <w:sz w:val="20"/>
          <w:szCs w:val="20"/>
        </w:rPr>
      </w:pPr>
    </w:p>
    <w:p w14:paraId="5EBDB5EA" w14:textId="19FC76AB" w:rsidR="00CF3C58" w:rsidRPr="007733FF" w:rsidRDefault="00CF3C58" w:rsidP="005107CE">
      <w:pPr>
        <w:widowControl w:val="0"/>
        <w:tabs>
          <w:tab w:val="left" w:pos="220"/>
          <w:tab w:val="left" w:pos="720"/>
        </w:tabs>
        <w:autoSpaceDE w:val="0"/>
        <w:autoSpaceDN w:val="0"/>
        <w:adjustRightInd w:val="0"/>
        <w:spacing w:after="0" w:line="240" w:lineRule="auto"/>
        <w:jc w:val="both"/>
        <w:rPr>
          <w:rFonts w:ascii="MS Mincho" w:eastAsia="MS Mincho" w:hAnsi="MS Mincho" w:cs="MS Mincho"/>
          <w:sz w:val="20"/>
          <w:szCs w:val="20"/>
        </w:rPr>
      </w:pPr>
      <w:r w:rsidRPr="007733FF">
        <w:rPr>
          <w:rFonts w:ascii="Arial" w:hAnsi="Arial" w:cs="Arial"/>
          <w:sz w:val="20"/>
          <w:szCs w:val="20"/>
        </w:rPr>
        <w:t>Интернет на сегодняшний день является достаточно мощн</w:t>
      </w:r>
      <w:r w:rsidR="00555A77">
        <w:rPr>
          <w:rFonts w:ascii="Arial" w:hAnsi="Arial" w:cs="Arial"/>
          <w:sz w:val="20"/>
          <w:szCs w:val="20"/>
        </w:rPr>
        <w:t>ым</w:t>
      </w:r>
      <w:r w:rsidRPr="007733FF">
        <w:rPr>
          <w:rFonts w:ascii="Arial" w:hAnsi="Arial" w:cs="Arial"/>
          <w:sz w:val="20"/>
          <w:szCs w:val="20"/>
        </w:rPr>
        <w:t xml:space="preserve"> средство</w:t>
      </w:r>
      <w:r w:rsidR="00555A77">
        <w:rPr>
          <w:rFonts w:ascii="Arial" w:hAnsi="Arial" w:cs="Arial"/>
          <w:sz w:val="20"/>
          <w:szCs w:val="20"/>
        </w:rPr>
        <w:t>м</w:t>
      </w:r>
      <w:r w:rsidRPr="007733FF">
        <w:rPr>
          <w:rFonts w:ascii="Arial" w:hAnsi="Arial" w:cs="Arial"/>
          <w:sz w:val="20"/>
          <w:szCs w:val="20"/>
        </w:rPr>
        <w:t xml:space="preserve"> для организации обмена информацией в самых различных сферах жизнедеятельности людей: экономический обмен (создание торговых площадок, бирж, электронных магазинов, телекоммуникации и телематические услуги – виртуальные частные сети, </w:t>
      </w:r>
      <w:r w:rsidRPr="005107CE">
        <w:rPr>
          <w:rFonts w:ascii="Arial" w:hAnsi="Arial" w:cs="Arial"/>
          <w:sz w:val="20"/>
          <w:szCs w:val="20"/>
          <w:lang w:val="en-US"/>
        </w:rPr>
        <w:t>VoIP</w:t>
      </w:r>
      <w:r w:rsidRPr="007733FF">
        <w:rPr>
          <w:rFonts w:ascii="Arial" w:hAnsi="Arial" w:cs="Arial"/>
          <w:sz w:val="20"/>
          <w:szCs w:val="20"/>
        </w:rPr>
        <w:t xml:space="preserve"> и передача данных, файловые и почтовые сервисы, контент-ориентированные приложения, в том числе и облачные вычисления), политическая арена (официальные электронные страницы государственных органов, неправительственных и некоммерческих организаций, активно участвующих в жизни государства, социальные сети, где на сегодняшний день наиболее интенсивно ведется обсуждение политических и общественных событий и сторон жизни стран мира), электронное образование (удаленное обучение, </w:t>
      </w:r>
      <w:r w:rsidRPr="005107CE">
        <w:rPr>
          <w:rFonts w:ascii="Arial" w:hAnsi="Arial" w:cs="Arial"/>
          <w:sz w:val="20"/>
          <w:szCs w:val="20"/>
          <w:lang w:val="en-US"/>
        </w:rPr>
        <w:t>on</w:t>
      </w:r>
      <w:r w:rsidRPr="007733FF">
        <w:rPr>
          <w:rFonts w:ascii="Arial" w:hAnsi="Arial" w:cs="Arial"/>
          <w:sz w:val="20"/>
          <w:szCs w:val="20"/>
        </w:rPr>
        <w:t>-</w:t>
      </w:r>
      <w:r w:rsidRPr="005107CE">
        <w:rPr>
          <w:rFonts w:ascii="Arial" w:hAnsi="Arial" w:cs="Arial"/>
          <w:sz w:val="20"/>
          <w:szCs w:val="20"/>
          <w:lang w:val="en-US"/>
        </w:rPr>
        <w:t>line</w:t>
      </w:r>
      <w:r w:rsidRPr="007733FF">
        <w:rPr>
          <w:rFonts w:ascii="Arial" w:hAnsi="Arial" w:cs="Arial"/>
          <w:sz w:val="20"/>
          <w:szCs w:val="20"/>
        </w:rPr>
        <w:t xml:space="preserve"> и </w:t>
      </w:r>
      <w:r w:rsidRPr="005107CE">
        <w:rPr>
          <w:rFonts w:ascii="Arial" w:hAnsi="Arial" w:cs="Arial"/>
          <w:sz w:val="20"/>
          <w:szCs w:val="20"/>
          <w:lang w:val="en-US"/>
        </w:rPr>
        <w:t>off</w:t>
      </w:r>
      <w:r w:rsidRPr="007733FF">
        <w:rPr>
          <w:rFonts w:ascii="Arial" w:hAnsi="Arial" w:cs="Arial"/>
          <w:sz w:val="20"/>
          <w:szCs w:val="20"/>
        </w:rPr>
        <w:t>-</w:t>
      </w:r>
      <w:r w:rsidRPr="005107CE">
        <w:rPr>
          <w:rFonts w:ascii="Arial" w:hAnsi="Arial" w:cs="Arial"/>
          <w:sz w:val="20"/>
          <w:szCs w:val="20"/>
          <w:lang w:val="en-US"/>
        </w:rPr>
        <w:t>line</w:t>
      </w:r>
      <w:r w:rsidRPr="007733FF">
        <w:rPr>
          <w:rFonts w:ascii="Arial" w:hAnsi="Arial" w:cs="Arial"/>
          <w:sz w:val="20"/>
          <w:szCs w:val="20"/>
        </w:rPr>
        <w:t xml:space="preserve"> тренинги, форумы, блогосфера, персональные страницы). </w:t>
      </w:r>
      <w:r w:rsidRPr="007733FF">
        <w:rPr>
          <w:rFonts w:ascii="MS Mincho" w:eastAsia="MS Mincho" w:hAnsi="MS Mincho" w:cs="MS Mincho"/>
          <w:sz w:val="20"/>
          <w:szCs w:val="20"/>
        </w:rPr>
        <w:t> </w:t>
      </w:r>
    </w:p>
    <w:p w14:paraId="5A0FD63F" w14:textId="77777777" w:rsidR="00B0724C" w:rsidRPr="007733FF" w:rsidRDefault="00B0724C" w:rsidP="005107CE">
      <w:pPr>
        <w:widowControl w:val="0"/>
        <w:tabs>
          <w:tab w:val="left" w:pos="220"/>
          <w:tab w:val="left" w:pos="720"/>
        </w:tabs>
        <w:autoSpaceDE w:val="0"/>
        <w:autoSpaceDN w:val="0"/>
        <w:adjustRightInd w:val="0"/>
        <w:spacing w:after="0" w:line="240" w:lineRule="auto"/>
        <w:jc w:val="both"/>
        <w:rPr>
          <w:rFonts w:ascii="Arial" w:hAnsi="Arial" w:cs="Arial"/>
          <w:sz w:val="20"/>
          <w:szCs w:val="20"/>
        </w:rPr>
      </w:pPr>
    </w:p>
    <w:p w14:paraId="2EF8B870" w14:textId="05188C6E" w:rsidR="001B5977" w:rsidRDefault="00CF3C58" w:rsidP="005107CE">
      <w:pPr>
        <w:spacing w:after="0" w:line="240" w:lineRule="auto"/>
        <w:jc w:val="both"/>
        <w:rPr>
          <w:rFonts w:ascii="Arial" w:hAnsi="Arial" w:cs="Arial"/>
          <w:sz w:val="20"/>
          <w:szCs w:val="20"/>
        </w:rPr>
      </w:pPr>
      <w:r w:rsidRPr="005107CE">
        <w:rPr>
          <w:rFonts w:ascii="Arial" w:hAnsi="Arial" w:cs="Arial"/>
          <w:sz w:val="20"/>
          <w:szCs w:val="20"/>
        </w:rPr>
        <w:t xml:space="preserve">В рамках настоящего исследования планируется оценить текущее состояние рынка телекоммуникаций в </w:t>
      </w:r>
      <w:r w:rsidR="001C00D3">
        <w:rPr>
          <w:rFonts w:ascii="Arial" w:hAnsi="Arial" w:cs="Arial"/>
          <w:sz w:val="20"/>
          <w:szCs w:val="20"/>
        </w:rPr>
        <w:t>КР</w:t>
      </w:r>
      <w:r w:rsidRPr="005107CE">
        <w:rPr>
          <w:rFonts w:ascii="Arial" w:hAnsi="Arial" w:cs="Arial"/>
          <w:sz w:val="20"/>
          <w:szCs w:val="20"/>
        </w:rPr>
        <w:t xml:space="preserve">. Также в настоящем исследовании существенное внимание уделяется существующей телекоммуникационной инфраструктуре </w:t>
      </w:r>
      <w:r w:rsidR="001C00D3">
        <w:rPr>
          <w:rFonts w:ascii="Arial" w:hAnsi="Arial" w:cs="Arial"/>
          <w:sz w:val="20"/>
          <w:szCs w:val="20"/>
        </w:rPr>
        <w:t>КР</w:t>
      </w:r>
      <w:r w:rsidRPr="005107CE">
        <w:rPr>
          <w:rFonts w:ascii="Arial" w:hAnsi="Arial" w:cs="Arial"/>
          <w:sz w:val="20"/>
          <w:szCs w:val="20"/>
        </w:rPr>
        <w:t>, которая используется в том числе и для обеспечения доступа к интернет</w:t>
      </w:r>
      <w:r w:rsidR="001C00D3">
        <w:rPr>
          <w:rFonts w:ascii="Arial" w:hAnsi="Arial" w:cs="Arial"/>
          <w:sz w:val="20"/>
          <w:szCs w:val="20"/>
        </w:rPr>
        <w:t>у</w:t>
      </w:r>
      <w:r w:rsidRPr="005107CE">
        <w:rPr>
          <w:rFonts w:ascii="Arial" w:hAnsi="Arial" w:cs="Arial"/>
          <w:sz w:val="20"/>
          <w:szCs w:val="20"/>
        </w:rPr>
        <w:t>, и возможностям внешнего доступа к инфокоммуникационным сетям.</w:t>
      </w:r>
    </w:p>
    <w:p w14:paraId="65C8F4BB" w14:textId="77777777" w:rsidR="001B5977" w:rsidRDefault="001B5977">
      <w:pPr>
        <w:spacing w:after="0" w:line="240" w:lineRule="auto"/>
        <w:rPr>
          <w:rFonts w:ascii="Arial" w:hAnsi="Arial" w:cs="Arial"/>
          <w:sz w:val="20"/>
          <w:szCs w:val="20"/>
        </w:rPr>
      </w:pPr>
      <w:r>
        <w:rPr>
          <w:rFonts w:ascii="Arial" w:hAnsi="Arial" w:cs="Arial"/>
          <w:sz w:val="20"/>
          <w:szCs w:val="20"/>
        </w:rPr>
        <w:br w:type="page"/>
      </w:r>
    </w:p>
    <w:p w14:paraId="5DD502CE" w14:textId="77777777" w:rsidR="00CF3C58" w:rsidRPr="005107CE" w:rsidRDefault="00CF3C58" w:rsidP="005107CE">
      <w:pPr>
        <w:spacing w:after="0" w:line="240" w:lineRule="auto"/>
        <w:jc w:val="both"/>
        <w:rPr>
          <w:rFonts w:ascii="Arial" w:hAnsi="Arial" w:cs="Arial"/>
          <w:sz w:val="20"/>
          <w:szCs w:val="20"/>
        </w:rPr>
      </w:pPr>
    </w:p>
    <w:p w14:paraId="16C85FC8" w14:textId="77777777" w:rsidR="00CF3C58" w:rsidRPr="007733FF" w:rsidRDefault="00B0603A" w:rsidP="005107CE">
      <w:pPr>
        <w:pStyle w:val="1"/>
        <w:spacing w:before="0" w:after="0" w:line="240" w:lineRule="auto"/>
        <w:ind w:right="4649"/>
        <w:rPr>
          <w:rFonts w:cs="Arial"/>
          <w:sz w:val="20"/>
          <w:szCs w:val="20"/>
          <w:lang w:val="ru-RU"/>
        </w:rPr>
      </w:pPr>
      <w:bookmarkStart w:id="1" w:name="_Toc447874052"/>
      <w:r w:rsidRPr="005107CE">
        <w:rPr>
          <w:rFonts w:cs="Arial"/>
          <w:noProof/>
          <w:sz w:val="20"/>
          <w:szCs w:val="20"/>
          <w:lang w:val="ru-RU" w:eastAsia="ru-RU"/>
        </w:rPr>
        <w:drawing>
          <wp:anchor distT="0" distB="0" distL="114300" distR="114300" simplePos="0" relativeHeight="251694080" behindDoc="0" locked="0" layoutInCell="1" allowOverlap="1" wp14:anchorId="6542B675" wp14:editId="4B5E98D8">
            <wp:simplePos x="0" y="0"/>
            <wp:positionH relativeFrom="column">
              <wp:posOffset>6531610</wp:posOffset>
            </wp:positionH>
            <wp:positionV relativeFrom="paragraph">
              <wp:posOffset>64770</wp:posOffset>
            </wp:positionV>
            <wp:extent cx="2817495" cy="2423795"/>
            <wp:effectExtent l="0" t="0" r="1905" b="0"/>
            <wp:wrapThrough wrapText="bothSides">
              <wp:wrapPolygon edited="0">
                <wp:start x="0" y="0"/>
                <wp:lineTo x="0" y="21277"/>
                <wp:lineTo x="21420" y="21277"/>
                <wp:lineTo x="21420" y="0"/>
                <wp:lineTo x="0" y="0"/>
              </wp:wrapPolygon>
            </wp:wrapThrough>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CF3C58" w:rsidRPr="007733FF">
        <w:rPr>
          <w:rFonts w:cs="Arial"/>
          <w:sz w:val="20"/>
          <w:szCs w:val="20"/>
          <w:lang w:val="ru-RU"/>
        </w:rPr>
        <w:t>Макроэкономика</w:t>
      </w:r>
      <w:bookmarkEnd w:id="1"/>
    </w:p>
    <w:p w14:paraId="3E9F91F2" w14:textId="77777777" w:rsidR="005107CE" w:rsidRPr="005107CE" w:rsidRDefault="005107CE" w:rsidP="005107CE">
      <w:pPr>
        <w:spacing w:after="0" w:line="240" w:lineRule="auto"/>
      </w:pPr>
    </w:p>
    <w:p w14:paraId="4FC414FA" w14:textId="3065ABF7" w:rsidR="005107CE" w:rsidRPr="005107CE" w:rsidRDefault="00CF3C58" w:rsidP="005107CE">
      <w:pPr>
        <w:pStyle w:val="2"/>
      </w:pPr>
      <w:bookmarkStart w:id="2" w:name="_Toc445473985"/>
      <w:bookmarkStart w:id="3" w:name="_Toc447874053"/>
      <w:r w:rsidRPr="005107CE">
        <w:t>Макроэкономический обзор</w:t>
      </w:r>
      <w:bookmarkEnd w:id="2"/>
      <w:bookmarkEnd w:id="3"/>
    </w:p>
    <w:p w14:paraId="4782E0D9" w14:textId="77777777" w:rsidR="005107CE" w:rsidRDefault="005107CE" w:rsidP="005107CE">
      <w:pPr>
        <w:pStyle w:val="TASBodytext"/>
        <w:spacing w:after="0"/>
        <w:ind w:right="4649"/>
        <w:rPr>
          <w:lang w:val="ru-RU"/>
        </w:rPr>
      </w:pPr>
    </w:p>
    <w:p w14:paraId="0139C0E8" w14:textId="3DD34453" w:rsidR="00CF3C58" w:rsidRPr="005107CE" w:rsidRDefault="00CF3C58" w:rsidP="005107CE">
      <w:pPr>
        <w:pStyle w:val="TASBodytext"/>
        <w:spacing w:after="0"/>
        <w:ind w:right="4649"/>
        <w:rPr>
          <w:lang w:val="ru-RU"/>
        </w:rPr>
      </w:pPr>
      <w:r w:rsidRPr="005107CE">
        <w:rPr>
          <w:lang w:val="ru-RU"/>
        </w:rPr>
        <w:t>Данный краткий макроэкономический обзор КР основан на данных Национального Банка КР (далее «НБКР»), Национального Статистического комитета КР, Международного Валютного Фонда, Европейского банка реконструкции и развития (далее «ЕБРР»), Всемирного банка</w:t>
      </w:r>
      <w:r w:rsidR="00F93DED">
        <w:rPr>
          <w:lang w:val="ru-RU"/>
        </w:rPr>
        <w:t>,</w:t>
      </w:r>
      <w:r w:rsidRPr="005107CE">
        <w:rPr>
          <w:lang w:val="ru-RU"/>
        </w:rPr>
        <w:t xml:space="preserve"> международного аналитического агентства </w:t>
      </w:r>
      <w:r w:rsidRPr="005107CE">
        <w:t>Oxford</w:t>
      </w:r>
      <w:r w:rsidRPr="005107CE">
        <w:rPr>
          <w:lang w:val="ru-RU"/>
        </w:rPr>
        <w:t xml:space="preserve"> </w:t>
      </w:r>
      <w:r w:rsidRPr="005107CE">
        <w:t>Economics</w:t>
      </w:r>
      <w:r w:rsidR="00F93DED">
        <w:rPr>
          <w:lang w:val="ru-RU"/>
        </w:rPr>
        <w:t xml:space="preserve"> и </w:t>
      </w:r>
      <w:r w:rsidR="00F93DED" w:rsidRPr="005107CE">
        <w:rPr>
          <w:lang w:val="ru-RU"/>
        </w:rPr>
        <w:t>аналитическо</w:t>
      </w:r>
      <w:r w:rsidR="00F93DED">
        <w:rPr>
          <w:lang w:val="ru-RU"/>
        </w:rPr>
        <w:t>го</w:t>
      </w:r>
      <w:r w:rsidR="00F93DED" w:rsidRPr="005107CE">
        <w:rPr>
          <w:lang w:val="ru-RU"/>
        </w:rPr>
        <w:t xml:space="preserve"> агентств</w:t>
      </w:r>
      <w:r w:rsidR="00F93DED">
        <w:rPr>
          <w:lang w:val="ru-RU"/>
        </w:rPr>
        <w:t>а</w:t>
      </w:r>
      <w:r w:rsidR="00F93DED" w:rsidRPr="005107CE">
        <w:rPr>
          <w:lang w:val="ru-RU"/>
        </w:rPr>
        <w:t xml:space="preserve"> Великобритании </w:t>
      </w:r>
      <w:r w:rsidR="00F93DED" w:rsidRPr="005107CE">
        <w:t>Business</w:t>
      </w:r>
      <w:r w:rsidR="00F93DED" w:rsidRPr="005107CE">
        <w:rPr>
          <w:lang w:val="ru-RU"/>
        </w:rPr>
        <w:t xml:space="preserve"> </w:t>
      </w:r>
      <w:r w:rsidR="00F93DED" w:rsidRPr="005107CE">
        <w:t>Monitor</w:t>
      </w:r>
      <w:r w:rsidR="00F93DED" w:rsidRPr="005107CE">
        <w:rPr>
          <w:lang w:val="ru-RU"/>
        </w:rPr>
        <w:t xml:space="preserve"> </w:t>
      </w:r>
      <w:r w:rsidR="00F93DED" w:rsidRPr="005107CE">
        <w:t>International</w:t>
      </w:r>
      <w:r w:rsidR="00F93DED" w:rsidRPr="005107CE">
        <w:rPr>
          <w:lang w:val="ru-RU"/>
        </w:rPr>
        <w:t xml:space="preserve"> (далее «</w:t>
      </w:r>
      <w:r w:rsidR="00F93DED" w:rsidRPr="005107CE">
        <w:t>BMI</w:t>
      </w:r>
      <w:r w:rsidR="00F93DED" w:rsidRPr="005107CE">
        <w:rPr>
          <w:lang w:val="ru-RU"/>
        </w:rPr>
        <w:t>»)</w:t>
      </w:r>
      <w:r w:rsidRPr="005107CE">
        <w:rPr>
          <w:lang w:val="ru-RU"/>
        </w:rPr>
        <w:t>.</w:t>
      </w:r>
    </w:p>
    <w:p w14:paraId="02F8AE91" w14:textId="77777777" w:rsidR="005107CE" w:rsidRDefault="005107CE" w:rsidP="005107CE">
      <w:pPr>
        <w:pStyle w:val="2"/>
      </w:pPr>
      <w:bookmarkStart w:id="4" w:name="_Toc445473986"/>
    </w:p>
    <w:p w14:paraId="1FAA3FDA" w14:textId="19D01448" w:rsidR="00CF3C58" w:rsidRPr="005107CE" w:rsidRDefault="00CF3C58" w:rsidP="005107CE">
      <w:pPr>
        <w:pStyle w:val="2"/>
      </w:pPr>
      <w:bookmarkStart w:id="5" w:name="_Toc447874054"/>
      <w:r w:rsidRPr="005107CE">
        <w:t xml:space="preserve">Общие тенденции развития экономики </w:t>
      </w:r>
      <w:bookmarkEnd w:id="4"/>
      <w:bookmarkEnd w:id="5"/>
      <w:r w:rsidR="001C00D3">
        <w:t>КР</w:t>
      </w:r>
    </w:p>
    <w:p w14:paraId="194D99F7" w14:textId="77777777" w:rsidR="005107CE" w:rsidRDefault="005107CE" w:rsidP="005107CE">
      <w:pPr>
        <w:pStyle w:val="TASBodytext"/>
        <w:spacing w:after="0"/>
        <w:ind w:right="4649"/>
        <w:rPr>
          <w:lang w:val="ru-RU"/>
        </w:rPr>
      </w:pPr>
    </w:p>
    <w:p w14:paraId="6160512E" w14:textId="24C257DB" w:rsidR="00CF3C58" w:rsidRPr="005107CE" w:rsidRDefault="00CF3C58" w:rsidP="005107CE">
      <w:pPr>
        <w:pStyle w:val="TASBodytext"/>
        <w:spacing w:after="0"/>
        <w:ind w:right="4649"/>
        <w:rPr>
          <w:lang w:val="ru-RU"/>
        </w:rPr>
      </w:pPr>
      <w:r w:rsidRPr="005107CE">
        <w:rPr>
          <w:lang w:val="ru-RU"/>
        </w:rPr>
        <w:t xml:space="preserve">В течение 2010-2015 гг. тенденции развития экономики КР заметно отличались от тенденций развития мировой экономики. Главными предпосылками такой разницы стали политическая нестабильность, нерешенные вопросы по Кумтор </w:t>
      </w:r>
      <w:r w:rsidR="007733FF">
        <w:rPr>
          <w:lang w:val="ru-RU"/>
        </w:rPr>
        <w:t>(далее «Кумтор»)</w:t>
      </w:r>
      <w:r w:rsidR="001B5977">
        <w:rPr>
          <w:rStyle w:val="aff"/>
          <w:lang w:val="ru-RU"/>
        </w:rPr>
        <w:footnoteReference w:id="1"/>
      </w:r>
      <w:r w:rsidR="007733FF">
        <w:rPr>
          <w:lang w:val="ru-RU"/>
        </w:rPr>
        <w:t xml:space="preserve"> </w:t>
      </w:r>
      <w:r w:rsidRPr="005107CE">
        <w:rPr>
          <w:lang w:val="ru-RU"/>
        </w:rPr>
        <w:t>и частичного закрытия границ с Республикой Казахстан и Республикой Узбекистан в 2010 и 2011 гг.</w:t>
      </w:r>
    </w:p>
    <w:p w14:paraId="51184F6E" w14:textId="4EB12D5F" w:rsidR="005107CE" w:rsidRDefault="000C507A" w:rsidP="005107CE">
      <w:pPr>
        <w:pStyle w:val="TASBodytext"/>
        <w:spacing w:after="0"/>
        <w:ind w:right="4649"/>
        <w:rPr>
          <w:lang w:val="ru-RU"/>
        </w:rPr>
      </w:pPr>
      <w:r w:rsidRPr="005107CE">
        <w:rPr>
          <w:noProof/>
          <w:lang w:val="ru-RU" w:eastAsia="ru-RU"/>
        </w:rPr>
        <mc:AlternateContent>
          <mc:Choice Requires="wps">
            <w:drawing>
              <wp:anchor distT="0" distB="0" distL="114300" distR="114300" simplePos="0" relativeHeight="251695104" behindDoc="0" locked="0" layoutInCell="1" allowOverlap="1" wp14:anchorId="7DE6FAD2" wp14:editId="2439F97B">
                <wp:simplePos x="0" y="0"/>
                <wp:positionH relativeFrom="column">
                  <wp:posOffset>6991985</wp:posOffset>
                </wp:positionH>
                <wp:positionV relativeFrom="paragraph">
                  <wp:posOffset>3810</wp:posOffset>
                </wp:positionV>
                <wp:extent cx="2209800" cy="344170"/>
                <wp:effectExtent l="0" t="0" r="0" b="11430"/>
                <wp:wrapSquare wrapText="bothSides"/>
                <wp:docPr id="12" name="Надпись 12"/>
                <wp:cNvGraphicFramePr/>
                <a:graphic xmlns:a="http://schemas.openxmlformats.org/drawingml/2006/main">
                  <a:graphicData uri="http://schemas.microsoft.com/office/word/2010/wordprocessingShape">
                    <wps:wsp>
                      <wps:cNvSpPr txBox="1"/>
                      <wps:spPr>
                        <a:xfrm>
                          <a:off x="0" y="0"/>
                          <a:ext cx="22098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BF5FB" w14:textId="77777777" w:rsidR="001744C3" w:rsidRPr="00523F62" w:rsidRDefault="001744C3" w:rsidP="00523F62">
                            <w:pPr>
                              <w:spacing w:after="0" w:line="240" w:lineRule="auto"/>
                              <w:jc w:val="center"/>
                              <w:rPr>
                                <w:rFonts w:ascii="Arial" w:hAnsi="Arial" w:cs="Arial"/>
                                <w:sz w:val="16"/>
                                <w:szCs w:val="16"/>
                                <w:lang w:val="en-US"/>
                              </w:rPr>
                            </w:pPr>
                            <w:r w:rsidRPr="00523F62">
                              <w:rPr>
                                <w:rFonts w:ascii="Arial" w:hAnsi="Arial" w:cs="Arial"/>
                                <w:sz w:val="16"/>
                                <w:szCs w:val="16"/>
                                <w:lang w:val="en-US"/>
                              </w:rPr>
                              <w:t>Источник: Global Insight</w:t>
                            </w:r>
                          </w:p>
                          <w:p w14:paraId="5FC84B4A" w14:textId="77777777" w:rsidR="001744C3" w:rsidRPr="00523F62" w:rsidRDefault="001744C3" w:rsidP="00523F62">
                            <w:pPr>
                              <w:spacing w:after="0" w:line="240" w:lineRule="auto"/>
                              <w:jc w:val="center"/>
                              <w:rPr>
                                <w:rFonts w:ascii="Arial" w:hAnsi="Arial" w:cs="Arial"/>
                                <w:sz w:val="16"/>
                                <w:szCs w:val="16"/>
                              </w:rPr>
                            </w:pPr>
                            <w:r w:rsidRPr="00523F62">
                              <w:rPr>
                                <w:rFonts w:ascii="Arial" w:hAnsi="Arial" w:cs="Arial"/>
                                <w:sz w:val="16"/>
                                <w:szCs w:val="16"/>
                                <w:lang w:val="en-US"/>
                              </w:rPr>
                              <w:t>Рис.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E6FAD2" id="_x0000_t202" coordsize="21600,21600" o:spt="202" path="m,l,21600r21600,l21600,xe">
                <v:stroke joinstyle="miter"/>
                <v:path gradientshapeok="t" o:connecttype="rect"/>
              </v:shapetype>
              <v:shape id="Надпись 12" o:spid="_x0000_s1026" type="#_x0000_t202" style="position:absolute;left:0;text-align:left;margin-left:550.55pt;margin-top:.3pt;width:174pt;height:27.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" filled="f" stroked="f">
                <v:textbox>
                  <w:txbxContent>
                    <w:p w14:paraId="036BF5FB" w14:textId="77777777" w:rsidR="001744C3" w:rsidRPr="00523F62" w:rsidRDefault="001744C3" w:rsidP="00523F62">
                      <w:pPr>
                        <w:spacing w:after="0" w:line="240" w:lineRule="auto"/>
                        <w:jc w:val="center"/>
                        <w:rPr>
                          <w:rFonts w:ascii="Arial" w:hAnsi="Arial" w:cs="Arial"/>
                          <w:sz w:val="16"/>
                          <w:szCs w:val="16"/>
                          <w:lang w:val="en-US"/>
                        </w:rPr>
                      </w:pPr>
                      <w:r w:rsidRPr="00523F62">
                        <w:rPr>
                          <w:rFonts w:ascii="Arial" w:hAnsi="Arial" w:cs="Arial"/>
                          <w:sz w:val="16"/>
                          <w:szCs w:val="16"/>
                          <w:lang w:val="en-US"/>
                        </w:rPr>
                        <w:t>Источник: Global Insight</w:t>
                      </w:r>
                    </w:p>
                    <w:p w14:paraId="5FC84B4A" w14:textId="77777777" w:rsidR="001744C3" w:rsidRPr="00523F62" w:rsidRDefault="001744C3" w:rsidP="00523F62">
                      <w:pPr>
                        <w:spacing w:after="0" w:line="240" w:lineRule="auto"/>
                        <w:jc w:val="center"/>
                        <w:rPr>
                          <w:rFonts w:ascii="Arial" w:hAnsi="Arial" w:cs="Arial"/>
                          <w:sz w:val="16"/>
                          <w:szCs w:val="16"/>
                        </w:rPr>
                      </w:pPr>
                      <w:r w:rsidRPr="00523F62">
                        <w:rPr>
                          <w:rFonts w:ascii="Arial" w:hAnsi="Arial" w:cs="Arial"/>
                          <w:sz w:val="16"/>
                          <w:szCs w:val="16"/>
                          <w:lang w:val="en-US"/>
                        </w:rPr>
                        <w:t>Рис. 1</w:t>
                      </w:r>
                    </w:p>
                  </w:txbxContent>
                </v:textbox>
                <w10:wrap type="square"/>
              </v:shape>
            </w:pict>
          </mc:Fallback>
        </mc:AlternateContent>
      </w:r>
    </w:p>
    <w:p w14:paraId="471745E3" w14:textId="2F60C47F" w:rsidR="00CF3C58" w:rsidRDefault="00523F62" w:rsidP="005107CE">
      <w:pPr>
        <w:pStyle w:val="TASBodytext"/>
        <w:spacing w:after="0"/>
        <w:ind w:right="4649"/>
        <w:rPr>
          <w:lang w:val="ru-RU"/>
        </w:rPr>
      </w:pPr>
      <w:r w:rsidRPr="005107CE">
        <w:rPr>
          <w:noProof/>
          <w:lang w:val="ru-RU" w:eastAsia="ru-RU"/>
        </w:rPr>
        <w:lastRenderedPageBreak/>
        <mc:AlternateContent>
          <mc:Choice Requires="wps">
            <w:drawing>
              <wp:anchor distT="0" distB="0" distL="114300" distR="114300" simplePos="0" relativeHeight="251696128" behindDoc="0" locked="0" layoutInCell="1" allowOverlap="1" wp14:anchorId="7279C848" wp14:editId="310547C6">
                <wp:simplePos x="0" y="0"/>
                <wp:positionH relativeFrom="column">
                  <wp:posOffset>6529070</wp:posOffset>
                </wp:positionH>
                <wp:positionV relativeFrom="paragraph">
                  <wp:posOffset>851535</wp:posOffset>
                </wp:positionV>
                <wp:extent cx="3048000" cy="1597660"/>
                <wp:effectExtent l="0" t="0" r="0" b="2540"/>
                <wp:wrapSquare wrapText="bothSides"/>
                <wp:docPr id="19" name="Надпись 19"/>
                <wp:cNvGraphicFramePr/>
                <a:graphic xmlns:a="http://schemas.openxmlformats.org/drawingml/2006/main">
                  <a:graphicData uri="http://schemas.microsoft.com/office/word/2010/wordprocessingShape">
                    <wps:wsp>
                      <wps:cNvSpPr txBox="1"/>
                      <wps:spPr>
                        <a:xfrm>
                          <a:off x="0" y="0"/>
                          <a:ext cx="3048000"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f1"/>
                              <w:tblW w:w="0" w:type="auto"/>
                              <w:tblBorders>
                                <w:top w:val="none" w:sz="0" w:space="0" w:color="auto"/>
                                <w:left w:val="none" w:sz="0" w:space="0" w:color="auto"/>
                                <w:bottom w:val="none" w:sz="0" w:space="0" w:color="auto"/>
                                <w:right w:val="none" w:sz="0" w:space="0" w:color="auto"/>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552"/>
                              <w:gridCol w:w="1934"/>
                              <w:gridCol w:w="174"/>
                            </w:tblGrid>
                            <w:tr w:rsidR="001744C3" w:rsidRPr="0093087D" w14:paraId="59AD8031" w14:textId="77777777" w:rsidTr="005D22FD">
                              <w:trPr>
                                <w:trHeight w:val="345"/>
                              </w:trPr>
                              <w:tc>
                                <w:tcPr>
                                  <w:tcW w:w="4660" w:type="dxa"/>
                                  <w:gridSpan w:val="3"/>
                                  <w:tcBorders>
                                    <w:bottom w:val="single" w:sz="4" w:space="0" w:color="9CC2E5" w:themeColor="accent1" w:themeTint="99"/>
                                  </w:tcBorders>
                                </w:tcPr>
                                <w:p w14:paraId="18B1022F" w14:textId="77777777" w:rsidR="001744C3" w:rsidRPr="0093087D" w:rsidRDefault="001744C3" w:rsidP="005D22FD">
                                  <w:pPr>
                                    <w:spacing w:before="100" w:beforeAutospacing="1" w:after="100" w:afterAutospacing="1"/>
                                    <w:ind w:left="176" w:right="-142"/>
                                    <w:contextualSpacing/>
                                    <w:jc w:val="both"/>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 xml:space="preserve">Прогнозы роста ВВП на 2016г. </w:t>
                                  </w:r>
                                </w:p>
                              </w:tc>
                            </w:tr>
                            <w:tr w:rsidR="001744C3" w:rsidRPr="0093087D" w14:paraId="655DB31C" w14:textId="77777777" w:rsidTr="005D22FD">
                              <w:trPr>
                                <w:trHeight w:val="321"/>
                              </w:trPr>
                              <w:tc>
                                <w:tcPr>
                                  <w:tcW w:w="2552" w:type="dxa"/>
                                  <w:tcBorders>
                                    <w:top w:val="single" w:sz="4" w:space="0" w:color="9CC2E5" w:themeColor="accent1" w:themeTint="99"/>
                                    <w:bottom w:val="single" w:sz="4" w:space="0" w:color="9CC2E5" w:themeColor="accent1" w:themeTint="99"/>
                                    <w:right w:val="nil"/>
                                  </w:tcBorders>
                                </w:tcPr>
                                <w:p w14:paraId="701BBDB3" w14:textId="77777777" w:rsidR="001744C3" w:rsidRPr="0093087D" w:rsidRDefault="001744C3" w:rsidP="005D22FD">
                                  <w:pPr>
                                    <w:spacing w:before="100" w:beforeAutospacing="1" w:after="100" w:afterAutospacing="1"/>
                                    <w:ind w:left="176"/>
                                    <w:contextualSpacing/>
                                    <w:jc w:val="both"/>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Источник</w:t>
                                  </w:r>
                                </w:p>
                              </w:tc>
                              <w:tc>
                                <w:tcPr>
                                  <w:tcW w:w="2108" w:type="dxa"/>
                                  <w:gridSpan w:val="2"/>
                                  <w:tcBorders>
                                    <w:top w:val="single" w:sz="4" w:space="0" w:color="9CC2E5" w:themeColor="accent1" w:themeTint="99"/>
                                    <w:left w:val="nil"/>
                                    <w:bottom w:val="single" w:sz="4" w:space="0" w:color="9CC2E5" w:themeColor="accent1" w:themeTint="99"/>
                                  </w:tcBorders>
                                </w:tcPr>
                                <w:p w14:paraId="73497D6D" w14:textId="77777777" w:rsidR="001744C3" w:rsidRPr="0093087D" w:rsidRDefault="001744C3" w:rsidP="005D22FD">
                                  <w:pPr>
                                    <w:spacing w:before="100" w:beforeAutospacing="1" w:after="100" w:afterAutospacing="1"/>
                                    <w:ind w:left="-1358" w:right="267"/>
                                    <w:contextualSpacing/>
                                    <w:jc w:val="right"/>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Показатель</w:t>
                                  </w:r>
                                </w:p>
                              </w:tc>
                            </w:tr>
                            <w:tr w:rsidR="001744C3" w:rsidRPr="0093087D" w14:paraId="58CEA7DD" w14:textId="77777777" w:rsidTr="005D22FD">
                              <w:trPr>
                                <w:gridAfter w:val="1"/>
                                <w:wAfter w:w="174" w:type="dxa"/>
                                <w:trHeight w:val="255"/>
                              </w:trPr>
                              <w:tc>
                                <w:tcPr>
                                  <w:tcW w:w="2552" w:type="dxa"/>
                                  <w:tcBorders>
                                    <w:top w:val="single" w:sz="4" w:space="0" w:color="9CC2E5" w:themeColor="accent1" w:themeTint="99"/>
                                    <w:bottom w:val="nil"/>
                                    <w:right w:val="nil"/>
                                  </w:tcBorders>
                                </w:tcPr>
                                <w:p w14:paraId="56AD2465"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Pr>
                                      <w:rFonts w:ascii="Arial" w:hAnsi="Arial" w:cs="Arial"/>
                                      <w:sz w:val="16"/>
                                      <w:szCs w:val="16"/>
                                    </w:rPr>
                                    <w:t>НБКР</w:t>
                                  </w:r>
                                </w:p>
                              </w:tc>
                              <w:tc>
                                <w:tcPr>
                                  <w:tcW w:w="1934" w:type="dxa"/>
                                  <w:tcBorders>
                                    <w:top w:val="single" w:sz="4" w:space="0" w:color="9CC2E5" w:themeColor="accent1" w:themeTint="99"/>
                                    <w:left w:val="nil"/>
                                    <w:bottom w:val="nil"/>
                                  </w:tcBorders>
                                </w:tcPr>
                                <w:p w14:paraId="4B5A0DC2"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5,20%</w:t>
                                  </w:r>
                                </w:p>
                              </w:tc>
                            </w:tr>
                            <w:tr w:rsidR="001744C3" w:rsidRPr="0093087D" w14:paraId="01436515" w14:textId="77777777" w:rsidTr="005D22FD">
                              <w:trPr>
                                <w:gridAfter w:val="1"/>
                                <w:wAfter w:w="174" w:type="dxa"/>
                                <w:trHeight w:val="245"/>
                              </w:trPr>
                              <w:tc>
                                <w:tcPr>
                                  <w:tcW w:w="2552" w:type="dxa"/>
                                  <w:tcBorders>
                                    <w:top w:val="nil"/>
                                    <w:bottom w:val="nil"/>
                                    <w:right w:val="nil"/>
                                  </w:tcBorders>
                                </w:tcPr>
                                <w:p w14:paraId="0B0AA1B4" w14:textId="77777777" w:rsidR="001744C3" w:rsidRPr="0093087D" w:rsidRDefault="001744C3" w:rsidP="005D22FD">
                                  <w:pPr>
                                    <w:spacing w:before="100" w:beforeAutospacing="1" w:after="100" w:afterAutospacing="1"/>
                                    <w:ind w:left="176"/>
                                    <w:contextualSpacing/>
                                    <w:jc w:val="both"/>
                                    <w:rPr>
                                      <w:rFonts w:ascii="Arial" w:hAnsi="Arial" w:cs="Arial"/>
                                      <w:sz w:val="16"/>
                                      <w:szCs w:val="16"/>
                                      <w:lang w:val="en-US"/>
                                    </w:rPr>
                                  </w:pPr>
                                  <w:r w:rsidRPr="0093087D">
                                    <w:rPr>
                                      <w:rFonts w:ascii="Arial" w:hAnsi="Arial" w:cs="Arial"/>
                                      <w:sz w:val="16"/>
                                      <w:szCs w:val="16"/>
                                      <w:lang w:val="en-US"/>
                                    </w:rPr>
                                    <w:t>Oxford Economics</w:t>
                                  </w:r>
                                </w:p>
                              </w:tc>
                              <w:tc>
                                <w:tcPr>
                                  <w:tcW w:w="1934" w:type="dxa"/>
                                  <w:tcBorders>
                                    <w:top w:val="nil"/>
                                    <w:left w:val="nil"/>
                                    <w:bottom w:val="nil"/>
                                  </w:tcBorders>
                                </w:tcPr>
                                <w:p w14:paraId="31EA36C1"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lang w:val="en-US"/>
                                    </w:rPr>
                                  </w:pPr>
                                  <w:r w:rsidRPr="0093087D">
                                    <w:rPr>
                                      <w:rFonts w:ascii="Arial" w:hAnsi="Arial" w:cs="Arial"/>
                                      <w:sz w:val="16"/>
                                      <w:szCs w:val="16"/>
                                      <w:lang w:val="en-US"/>
                                    </w:rPr>
                                    <w:t>1,77%</w:t>
                                  </w:r>
                                </w:p>
                              </w:tc>
                            </w:tr>
                            <w:tr w:rsidR="001744C3" w:rsidRPr="0093087D" w14:paraId="06298DEA" w14:textId="77777777" w:rsidTr="005D22FD">
                              <w:trPr>
                                <w:gridAfter w:val="1"/>
                                <w:wAfter w:w="174" w:type="dxa"/>
                                <w:trHeight w:val="514"/>
                              </w:trPr>
                              <w:tc>
                                <w:tcPr>
                                  <w:tcW w:w="2552" w:type="dxa"/>
                                  <w:tcBorders>
                                    <w:top w:val="nil"/>
                                    <w:bottom w:val="nil"/>
                                    <w:right w:val="nil"/>
                                  </w:tcBorders>
                                </w:tcPr>
                                <w:p w14:paraId="11897760"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sidRPr="0093087D">
                                    <w:rPr>
                                      <w:rFonts w:ascii="Arial" w:hAnsi="Arial" w:cs="Arial"/>
                                      <w:sz w:val="16"/>
                                      <w:szCs w:val="16"/>
                                    </w:rPr>
                                    <w:t>Международный Валютный Фонд</w:t>
                                  </w:r>
                                </w:p>
                              </w:tc>
                              <w:tc>
                                <w:tcPr>
                                  <w:tcW w:w="1934" w:type="dxa"/>
                                  <w:tcBorders>
                                    <w:top w:val="nil"/>
                                    <w:left w:val="nil"/>
                                    <w:bottom w:val="nil"/>
                                  </w:tcBorders>
                                </w:tcPr>
                                <w:p w14:paraId="61B55FD0"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1,70%</w:t>
                                  </w:r>
                                </w:p>
                              </w:tc>
                            </w:tr>
                            <w:tr w:rsidR="001744C3" w:rsidRPr="0093087D" w14:paraId="11FE9977" w14:textId="77777777" w:rsidTr="005D22FD">
                              <w:trPr>
                                <w:gridAfter w:val="1"/>
                                <w:wAfter w:w="174" w:type="dxa"/>
                                <w:trHeight w:val="223"/>
                              </w:trPr>
                              <w:tc>
                                <w:tcPr>
                                  <w:tcW w:w="2552" w:type="dxa"/>
                                  <w:tcBorders>
                                    <w:top w:val="nil"/>
                                    <w:bottom w:val="single" w:sz="4" w:space="0" w:color="9CC2E5" w:themeColor="accent1" w:themeTint="99"/>
                                    <w:right w:val="nil"/>
                                  </w:tcBorders>
                                </w:tcPr>
                                <w:p w14:paraId="0335EFA0"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sidRPr="0093087D">
                                    <w:rPr>
                                      <w:rFonts w:ascii="Arial" w:hAnsi="Arial" w:cs="Arial"/>
                                      <w:sz w:val="16"/>
                                      <w:szCs w:val="16"/>
                                    </w:rPr>
                                    <w:t>ЕБРР</w:t>
                                  </w:r>
                                </w:p>
                              </w:tc>
                              <w:tc>
                                <w:tcPr>
                                  <w:tcW w:w="1934" w:type="dxa"/>
                                  <w:tcBorders>
                                    <w:top w:val="nil"/>
                                    <w:left w:val="nil"/>
                                    <w:bottom w:val="single" w:sz="4" w:space="0" w:color="9CC2E5" w:themeColor="accent1" w:themeTint="99"/>
                                  </w:tcBorders>
                                </w:tcPr>
                                <w:p w14:paraId="473687A5"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3,00%</w:t>
                                  </w:r>
                                </w:p>
                              </w:tc>
                            </w:tr>
                            <w:tr w:rsidR="001744C3" w:rsidRPr="0093087D" w14:paraId="3F1BF9F7" w14:textId="77777777" w:rsidTr="005D22FD">
                              <w:trPr>
                                <w:trHeight w:val="345"/>
                              </w:trPr>
                              <w:tc>
                                <w:tcPr>
                                  <w:tcW w:w="4660" w:type="dxa"/>
                                  <w:gridSpan w:val="3"/>
                                </w:tcPr>
                                <w:p w14:paraId="6F523083" w14:textId="77777777" w:rsidR="001744C3" w:rsidRPr="0093087D" w:rsidRDefault="001744C3" w:rsidP="005D22FD">
                                  <w:pPr>
                                    <w:spacing w:before="100" w:beforeAutospacing="1" w:after="100" w:afterAutospacing="1"/>
                                    <w:ind w:left="176" w:right="-142"/>
                                    <w:contextualSpacing/>
                                    <w:jc w:val="both"/>
                                    <w:rPr>
                                      <w:rFonts w:ascii="Arial" w:hAnsi="Arial" w:cs="Arial"/>
                                      <w:b/>
                                      <w:sz w:val="16"/>
                                      <w:szCs w:val="16"/>
                                    </w:rPr>
                                  </w:pPr>
                                  <w:r w:rsidRPr="0093087D">
                                    <w:rPr>
                                      <w:rFonts w:ascii="Arial" w:hAnsi="Arial" w:cs="Arial"/>
                                      <w:b/>
                                      <w:color w:val="8496B0" w:themeColor="text2" w:themeTint="99"/>
                                      <w:sz w:val="16"/>
                                      <w:szCs w:val="16"/>
                                    </w:rPr>
                                    <w:t xml:space="preserve">Источник </w:t>
                                  </w:r>
                                  <w:r w:rsidRPr="0093087D">
                                    <w:rPr>
                                      <w:rFonts w:ascii="Arial" w:hAnsi="Arial" w:cs="Arial"/>
                                      <w:b/>
                                      <w:color w:val="8496B0" w:themeColor="text2" w:themeTint="99"/>
                                      <w:sz w:val="16"/>
                                      <w:szCs w:val="16"/>
                                      <w:lang w:val="en-US"/>
                                    </w:rPr>
                                    <w:t>buddle.com</w:t>
                                  </w:r>
                                </w:p>
                              </w:tc>
                            </w:tr>
                          </w:tbl>
                          <w:p w14:paraId="2F51539F" w14:textId="77777777" w:rsidR="001744C3" w:rsidRDefault="00174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79C848" id="_x0000_t202" coordsize="21600,21600" o:spt="202" path="m,l,21600r21600,l21600,xe">
                <v:stroke joinstyle="miter"/>
                <v:path gradientshapeok="t" o:connecttype="rect"/>
              </v:shapetype>
              <v:shape id="Надпись 19" o:spid="_x0000_s1027" type="#_x0000_t202" style="position:absolute;left:0;text-align:left;margin-left:514.1pt;margin-top:67.05pt;width:240pt;height:125.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" filled="f" stroked="f">
                <v:textbox>
                  <w:txbxContent>
                    <w:tbl>
                      <w:tblPr>
                        <w:tblStyle w:val="af1"/>
                        <w:tblW w:w="0" w:type="auto"/>
                        <w:tblBorders>
                          <w:top w:val="none" w:sz="0" w:space="0" w:color="auto"/>
                          <w:left w:val="none" w:sz="0" w:space="0" w:color="auto"/>
                          <w:bottom w:val="none" w:sz="0" w:space="0" w:color="auto"/>
                          <w:right w:val="none" w:sz="0" w:space="0" w:color="auto"/>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2552"/>
                        <w:gridCol w:w="1934"/>
                        <w:gridCol w:w="174"/>
                      </w:tblGrid>
                      <w:tr w:rsidR="001744C3" w:rsidRPr="0093087D" w14:paraId="59AD8031" w14:textId="77777777" w:rsidTr="005D22FD">
                        <w:trPr>
                          <w:trHeight w:val="345"/>
                        </w:trPr>
                        <w:tc>
                          <w:tcPr>
                            <w:tcW w:w="4660" w:type="dxa"/>
                            <w:gridSpan w:val="3"/>
                            <w:tcBorders>
                              <w:bottom w:val="single" w:sz="4" w:space="0" w:color="9CC2E5" w:themeColor="accent1" w:themeTint="99"/>
                            </w:tcBorders>
                          </w:tcPr>
                          <w:p w14:paraId="18B1022F" w14:textId="77777777" w:rsidR="001744C3" w:rsidRPr="0093087D" w:rsidRDefault="001744C3" w:rsidP="005D22FD">
                            <w:pPr>
                              <w:spacing w:before="100" w:beforeAutospacing="1" w:after="100" w:afterAutospacing="1"/>
                              <w:ind w:left="176" w:right="-142"/>
                              <w:contextualSpacing/>
                              <w:jc w:val="both"/>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 xml:space="preserve">Прогнозы роста ВВП на 2016г. </w:t>
                            </w:r>
                          </w:p>
                        </w:tc>
                      </w:tr>
                      <w:tr w:rsidR="001744C3" w:rsidRPr="0093087D" w14:paraId="655DB31C" w14:textId="77777777" w:rsidTr="005D22FD">
                        <w:trPr>
                          <w:trHeight w:val="321"/>
                        </w:trPr>
                        <w:tc>
                          <w:tcPr>
                            <w:tcW w:w="2552" w:type="dxa"/>
                            <w:tcBorders>
                              <w:top w:val="single" w:sz="4" w:space="0" w:color="9CC2E5" w:themeColor="accent1" w:themeTint="99"/>
                              <w:bottom w:val="single" w:sz="4" w:space="0" w:color="9CC2E5" w:themeColor="accent1" w:themeTint="99"/>
                              <w:right w:val="nil"/>
                            </w:tcBorders>
                          </w:tcPr>
                          <w:p w14:paraId="701BBDB3" w14:textId="77777777" w:rsidR="001744C3" w:rsidRPr="0093087D" w:rsidRDefault="001744C3" w:rsidP="005D22FD">
                            <w:pPr>
                              <w:spacing w:before="100" w:beforeAutospacing="1" w:after="100" w:afterAutospacing="1"/>
                              <w:ind w:left="176"/>
                              <w:contextualSpacing/>
                              <w:jc w:val="both"/>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Источник</w:t>
                            </w:r>
                          </w:p>
                        </w:tc>
                        <w:tc>
                          <w:tcPr>
                            <w:tcW w:w="2108" w:type="dxa"/>
                            <w:gridSpan w:val="2"/>
                            <w:tcBorders>
                              <w:top w:val="single" w:sz="4" w:space="0" w:color="9CC2E5" w:themeColor="accent1" w:themeTint="99"/>
                              <w:left w:val="nil"/>
                              <w:bottom w:val="single" w:sz="4" w:space="0" w:color="9CC2E5" w:themeColor="accent1" w:themeTint="99"/>
                            </w:tcBorders>
                          </w:tcPr>
                          <w:p w14:paraId="73497D6D" w14:textId="77777777" w:rsidR="001744C3" w:rsidRPr="0093087D" w:rsidRDefault="001744C3" w:rsidP="005D22FD">
                            <w:pPr>
                              <w:spacing w:before="100" w:beforeAutospacing="1" w:after="100" w:afterAutospacing="1"/>
                              <w:ind w:left="-1358" w:right="267"/>
                              <w:contextualSpacing/>
                              <w:jc w:val="right"/>
                              <w:rPr>
                                <w:rFonts w:ascii="Arial" w:hAnsi="Arial" w:cs="Arial"/>
                                <w:b/>
                                <w:color w:val="8496B0" w:themeColor="text2" w:themeTint="99"/>
                                <w:sz w:val="16"/>
                                <w:szCs w:val="16"/>
                              </w:rPr>
                            </w:pPr>
                            <w:r w:rsidRPr="0093087D">
                              <w:rPr>
                                <w:rFonts w:ascii="Arial" w:hAnsi="Arial" w:cs="Arial"/>
                                <w:b/>
                                <w:color w:val="8496B0" w:themeColor="text2" w:themeTint="99"/>
                                <w:sz w:val="16"/>
                                <w:szCs w:val="16"/>
                              </w:rPr>
                              <w:t>Показатель</w:t>
                            </w:r>
                          </w:p>
                        </w:tc>
                      </w:tr>
                      <w:tr w:rsidR="001744C3" w:rsidRPr="0093087D" w14:paraId="58CEA7DD" w14:textId="77777777" w:rsidTr="005D22FD">
                        <w:trPr>
                          <w:gridAfter w:val="1"/>
                          <w:wAfter w:w="174" w:type="dxa"/>
                          <w:trHeight w:val="255"/>
                        </w:trPr>
                        <w:tc>
                          <w:tcPr>
                            <w:tcW w:w="2552" w:type="dxa"/>
                            <w:tcBorders>
                              <w:top w:val="single" w:sz="4" w:space="0" w:color="9CC2E5" w:themeColor="accent1" w:themeTint="99"/>
                              <w:bottom w:val="nil"/>
                              <w:right w:val="nil"/>
                            </w:tcBorders>
                          </w:tcPr>
                          <w:p w14:paraId="56AD2465"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Pr>
                                <w:rFonts w:ascii="Arial" w:hAnsi="Arial" w:cs="Arial"/>
                                <w:sz w:val="16"/>
                                <w:szCs w:val="16"/>
                              </w:rPr>
                              <w:t>НБКР</w:t>
                            </w:r>
                          </w:p>
                        </w:tc>
                        <w:tc>
                          <w:tcPr>
                            <w:tcW w:w="1934" w:type="dxa"/>
                            <w:tcBorders>
                              <w:top w:val="single" w:sz="4" w:space="0" w:color="9CC2E5" w:themeColor="accent1" w:themeTint="99"/>
                              <w:left w:val="nil"/>
                              <w:bottom w:val="nil"/>
                            </w:tcBorders>
                          </w:tcPr>
                          <w:p w14:paraId="4B5A0DC2"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5,20%</w:t>
                            </w:r>
                          </w:p>
                        </w:tc>
                      </w:tr>
                      <w:tr w:rsidR="001744C3" w:rsidRPr="0093087D" w14:paraId="01436515" w14:textId="77777777" w:rsidTr="005D22FD">
                        <w:trPr>
                          <w:gridAfter w:val="1"/>
                          <w:wAfter w:w="174" w:type="dxa"/>
                          <w:trHeight w:val="245"/>
                        </w:trPr>
                        <w:tc>
                          <w:tcPr>
                            <w:tcW w:w="2552" w:type="dxa"/>
                            <w:tcBorders>
                              <w:top w:val="nil"/>
                              <w:bottom w:val="nil"/>
                              <w:right w:val="nil"/>
                            </w:tcBorders>
                          </w:tcPr>
                          <w:p w14:paraId="0B0AA1B4" w14:textId="77777777" w:rsidR="001744C3" w:rsidRPr="0093087D" w:rsidRDefault="001744C3" w:rsidP="005D22FD">
                            <w:pPr>
                              <w:spacing w:before="100" w:beforeAutospacing="1" w:after="100" w:afterAutospacing="1"/>
                              <w:ind w:left="176"/>
                              <w:contextualSpacing/>
                              <w:jc w:val="both"/>
                              <w:rPr>
                                <w:rFonts w:ascii="Arial" w:hAnsi="Arial" w:cs="Arial"/>
                                <w:sz w:val="16"/>
                                <w:szCs w:val="16"/>
                                <w:lang w:val="en-US"/>
                              </w:rPr>
                            </w:pPr>
                            <w:r w:rsidRPr="0093087D">
                              <w:rPr>
                                <w:rFonts w:ascii="Arial" w:hAnsi="Arial" w:cs="Arial"/>
                                <w:sz w:val="16"/>
                                <w:szCs w:val="16"/>
                                <w:lang w:val="en-US"/>
                              </w:rPr>
                              <w:t>Oxford Economics</w:t>
                            </w:r>
                          </w:p>
                        </w:tc>
                        <w:tc>
                          <w:tcPr>
                            <w:tcW w:w="1934" w:type="dxa"/>
                            <w:tcBorders>
                              <w:top w:val="nil"/>
                              <w:left w:val="nil"/>
                              <w:bottom w:val="nil"/>
                            </w:tcBorders>
                          </w:tcPr>
                          <w:p w14:paraId="31EA36C1"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lang w:val="en-US"/>
                              </w:rPr>
                            </w:pPr>
                            <w:r w:rsidRPr="0093087D">
                              <w:rPr>
                                <w:rFonts w:ascii="Arial" w:hAnsi="Arial" w:cs="Arial"/>
                                <w:sz w:val="16"/>
                                <w:szCs w:val="16"/>
                                <w:lang w:val="en-US"/>
                              </w:rPr>
                              <w:t>1,77%</w:t>
                            </w:r>
                          </w:p>
                        </w:tc>
                      </w:tr>
                      <w:tr w:rsidR="001744C3" w:rsidRPr="0093087D" w14:paraId="06298DEA" w14:textId="77777777" w:rsidTr="005D22FD">
                        <w:trPr>
                          <w:gridAfter w:val="1"/>
                          <w:wAfter w:w="174" w:type="dxa"/>
                          <w:trHeight w:val="514"/>
                        </w:trPr>
                        <w:tc>
                          <w:tcPr>
                            <w:tcW w:w="2552" w:type="dxa"/>
                            <w:tcBorders>
                              <w:top w:val="nil"/>
                              <w:bottom w:val="nil"/>
                              <w:right w:val="nil"/>
                            </w:tcBorders>
                          </w:tcPr>
                          <w:p w14:paraId="11897760"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sidRPr="0093087D">
                              <w:rPr>
                                <w:rFonts w:ascii="Arial" w:hAnsi="Arial" w:cs="Arial"/>
                                <w:sz w:val="16"/>
                                <w:szCs w:val="16"/>
                              </w:rPr>
                              <w:t>Международный Валютный Фонд</w:t>
                            </w:r>
                          </w:p>
                        </w:tc>
                        <w:tc>
                          <w:tcPr>
                            <w:tcW w:w="1934" w:type="dxa"/>
                            <w:tcBorders>
                              <w:top w:val="nil"/>
                              <w:left w:val="nil"/>
                              <w:bottom w:val="nil"/>
                            </w:tcBorders>
                          </w:tcPr>
                          <w:p w14:paraId="61B55FD0"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1,70%</w:t>
                            </w:r>
                          </w:p>
                        </w:tc>
                      </w:tr>
                      <w:tr w:rsidR="001744C3" w:rsidRPr="0093087D" w14:paraId="11FE9977" w14:textId="77777777" w:rsidTr="005D22FD">
                        <w:trPr>
                          <w:gridAfter w:val="1"/>
                          <w:wAfter w:w="174" w:type="dxa"/>
                          <w:trHeight w:val="223"/>
                        </w:trPr>
                        <w:tc>
                          <w:tcPr>
                            <w:tcW w:w="2552" w:type="dxa"/>
                            <w:tcBorders>
                              <w:top w:val="nil"/>
                              <w:bottom w:val="single" w:sz="4" w:space="0" w:color="9CC2E5" w:themeColor="accent1" w:themeTint="99"/>
                              <w:right w:val="nil"/>
                            </w:tcBorders>
                          </w:tcPr>
                          <w:p w14:paraId="0335EFA0" w14:textId="77777777" w:rsidR="001744C3" w:rsidRPr="0093087D" w:rsidRDefault="001744C3" w:rsidP="005D22FD">
                            <w:pPr>
                              <w:spacing w:before="100" w:beforeAutospacing="1" w:after="100" w:afterAutospacing="1"/>
                              <w:ind w:left="176"/>
                              <w:contextualSpacing/>
                              <w:jc w:val="both"/>
                              <w:rPr>
                                <w:rFonts w:ascii="Arial" w:hAnsi="Arial" w:cs="Arial"/>
                                <w:sz w:val="16"/>
                                <w:szCs w:val="16"/>
                              </w:rPr>
                            </w:pPr>
                            <w:r w:rsidRPr="0093087D">
                              <w:rPr>
                                <w:rFonts w:ascii="Arial" w:hAnsi="Arial" w:cs="Arial"/>
                                <w:sz w:val="16"/>
                                <w:szCs w:val="16"/>
                              </w:rPr>
                              <w:t>ЕБРР</w:t>
                            </w:r>
                          </w:p>
                        </w:tc>
                        <w:tc>
                          <w:tcPr>
                            <w:tcW w:w="1934" w:type="dxa"/>
                            <w:tcBorders>
                              <w:top w:val="nil"/>
                              <w:left w:val="nil"/>
                              <w:bottom w:val="single" w:sz="4" w:space="0" w:color="9CC2E5" w:themeColor="accent1" w:themeTint="99"/>
                            </w:tcBorders>
                          </w:tcPr>
                          <w:p w14:paraId="473687A5" w14:textId="77777777" w:rsidR="001744C3" w:rsidRPr="0093087D" w:rsidRDefault="001744C3" w:rsidP="005D22FD">
                            <w:pPr>
                              <w:spacing w:before="100" w:beforeAutospacing="1" w:after="100" w:afterAutospacing="1"/>
                              <w:ind w:left="-476" w:right="267"/>
                              <w:contextualSpacing/>
                              <w:jc w:val="right"/>
                              <w:rPr>
                                <w:rFonts w:ascii="Arial" w:hAnsi="Arial" w:cs="Arial"/>
                                <w:sz w:val="16"/>
                                <w:szCs w:val="16"/>
                              </w:rPr>
                            </w:pPr>
                            <w:r w:rsidRPr="0093087D">
                              <w:rPr>
                                <w:rFonts w:ascii="Arial" w:hAnsi="Arial" w:cs="Arial"/>
                                <w:sz w:val="16"/>
                                <w:szCs w:val="16"/>
                              </w:rPr>
                              <w:t>3,00%</w:t>
                            </w:r>
                          </w:p>
                        </w:tc>
                      </w:tr>
                      <w:tr w:rsidR="001744C3" w:rsidRPr="0093087D" w14:paraId="3F1BF9F7" w14:textId="77777777" w:rsidTr="005D22FD">
                        <w:trPr>
                          <w:trHeight w:val="345"/>
                        </w:trPr>
                        <w:tc>
                          <w:tcPr>
                            <w:tcW w:w="4660" w:type="dxa"/>
                            <w:gridSpan w:val="3"/>
                          </w:tcPr>
                          <w:p w14:paraId="6F523083" w14:textId="77777777" w:rsidR="001744C3" w:rsidRPr="0093087D" w:rsidRDefault="001744C3" w:rsidP="005D22FD">
                            <w:pPr>
                              <w:spacing w:before="100" w:beforeAutospacing="1" w:after="100" w:afterAutospacing="1"/>
                              <w:ind w:left="176" w:right="-142"/>
                              <w:contextualSpacing/>
                              <w:jc w:val="both"/>
                              <w:rPr>
                                <w:rFonts w:ascii="Arial" w:hAnsi="Arial" w:cs="Arial"/>
                                <w:b/>
                                <w:sz w:val="16"/>
                                <w:szCs w:val="16"/>
                              </w:rPr>
                            </w:pPr>
                            <w:r w:rsidRPr="0093087D">
                              <w:rPr>
                                <w:rFonts w:ascii="Arial" w:hAnsi="Arial" w:cs="Arial"/>
                                <w:b/>
                                <w:color w:val="8496B0" w:themeColor="text2" w:themeTint="99"/>
                                <w:sz w:val="16"/>
                                <w:szCs w:val="16"/>
                              </w:rPr>
                              <w:t xml:space="preserve">Источник </w:t>
                            </w:r>
                            <w:r w:rsidRPr="0093087D">
                              <w:rPr>
                                <w:rFonts w:ascii="Arial" w:hAnsi="Arial" w:cs="Arial"/>
                                <w:b/>
                                <w:color w:val="8496B0" w:themeColor="text2" w:themeTint="99"/>
                                <w:sz w:val="16"/>
                                <w:szCs w:val="16"/>
                                <w:lang w:val="en-US"/>
                              </w:rPr>
                              <w:t>buddle.com</w:t>
                            </w:r>
                          </w:p>
                        </w:tc>
                      </w:tr>
                    </w:tbl>
                    <w:p w14:paraId="2F51539F" w14:textId="77777777" w:rsidR="001744C3" w:rsidRDefault="001744C3"/>
                  </w:txbxContent>
                </v:textbox>
                <w10:wrap type="square"/>
              </v:shape>
            </w:pict>
          </mc:Fallback>
        </mc:AlternateContent>
      </w:r>
      <w:r w:rsidR="00CF3C58" w:rsidRPr="005107CE">
        <w:rPr>
          <w:lang w:val="ru-RU"/>
        </w:rPr>
        <w:t>Мировой финансовый кризис 2008 г., а также внутриполитические Апрельские события 2010 г.</w:t>
      </w:r>
      <w:r w:rsidR="000115AE">
        <w:rPr>
          <w:rStyle w:val="aff"/>
          <w:lang w:val="ru-RU"/>
        </w:rPr>
        <w:footnoteReference w:id="2"/>
      </w:r>
      <w:r w:rsidR="001C00D3">
        <w:rPr>
          <w:lang w:val="ru-RU"/>
        </w:rPr>
        <w:t xml:space="preserve"> </w:t>
      </w:r>
      <w:r w:rsidR="00CF3C58" w:rsidRPr="005107CE">
        <w:rPr>
          <w:lang w:val="ru-RU"/>
        </w:rPr>
        <w:t>оказали совокупное негативное воздействие на сферу торговых операций и на темпы роста ВВП. По данным НБ</w:t>
      </w:r>
      <w:r w:rsidR="007733FF">
        <w:rPr>
          <w:lang w:val="ru-RU"/>
        </w:rPr>
        <w:t>КР</w:t>
      </w:r>
      <w:r w:rsidR="00CF3C58" w:rsidRPr="005107CE">
        <w:rPr>
          <w:lang w:val="ru-RU"/>
        </w:rPr>
        <w:t xml:space="preserve">, объем торговых операции по итогам 2010 г. снизился на 6,4%, а валовой объем продукции сельского хозяйства снизился на 2,8%. В 2011 г. экономическая деятельность имела тенденцию восстановления во всех отраслях кроме строительства. Наибольший рост пришелся на такие отрасли </w:t>
      </w:r>
      <w:r w:rsidR="000115AE" w:rsidRPr="005107CE">
        <w:rPr>
          <w:noProof/>
          <w:lang w:val="ru-RU" w:eastAsia="ru-RU"/>
        </w:rPr>
        <w:drawing>
          <wp:anchor distT="0" distB="0" distL="114300" distR="114300" simplePos="0" relativeHeight="251698176" behindDoc="0" locked="0" layoutInCell="1" allowOverlap="1" wp14:anchorId="424CEFA0" wp14:editId="4B89FED7">
            <wp:simplePos x="0" y="0"/>
            <wp:positionH relativeFrom="column">
              <wp:posOffset>6685915</wp:posOffset>
            </wp:positionH>
            <wp:positionV relativeFrom="paragraph">
              <wp:posOffset>175260</wp:posOffset>
            </wp:positionV>
            <wp:extent cx="2886075" cy="2657475"/>
            <wp:effectExtent l="0" t="0" r="0" b="0"/>
            <wp:wrapThrough wrapText="bothSides">
              <wp:wrapPolygon edited="0">
                <wp:start x="0" y="0"/>
                <wp:lineTo x="0" y="21368"/>
                <wp:lineTo x="21386" y="21368"/>
                <wp:lineTo x="21386" y="0"/>
                <wp:lineTo x="0" y="0"/>
              </wp:wrapPolygon>
            </wp:wrapThrough>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CF3C58" w:rsidRPr="005107CE">
        <w:rPr>
          <w:lang w:val="ru-RU"/>
        </w:rPr>
        <w:t xml:space="preserve">как горнодобывающая (24,6%) и производство энергии, газа и воды (22,4%). В 2012 г. ВВП страны снизился на 0,1% по сравнению с аналогичным показателем в 2011 г и составил 303,4 млрд сомов (6,3 млрд долл. США). Период был отмечен замедлением роста экономической деятельности в основном в обрабатывающей промышленности (-27,2%). При этом, валовый объем продукции горнодобывающей сферы и строительства увеличились на 22,5% и 17,3% соответственно. По данным </w:t>
      </w:r>
      <w:r w:rsidR="007733FF" w:rsidRPr="005107CE">
        <w:rPr>
          <w:lang w:val="ru-RU"/>
        </w:rPr>
        <w:t>НБ</w:t>
      </w:r>
      <w:r w:rsidR="00CF3C58" w:rsidRPr="005107CE">
        <w:rPr>
          <w:lang w:val="ru-RU"/>
        </w:rPr>
        <w:t>КР в 2012 г. основная структура доли ВВП представлена сельским хозяйством</w:t>
      </w:r>
      <w:r w:rsidR="00CF3C58" w:rsidRPr="005107CE">
        <w:t> </w:t>
      </w:r>
      <w:r w:rsidR="00CF3C58" w:rsidRPr="005107CE">
        <w:rPr>
          <w:lang w:val="ru-RU"/>
        </w:rPr>
        <w:t xml:space="preserve">(17,5%), торговлей (16,2%), чистыми налогами за вычетом субсидий на продукты (13,4%) и обрабатывающей промышленностью (12,5%). В 2013 г. рост ВВП составил 10,5%. Главным фактором роста стало восстановление объемов производства </w:t>
      </w:r>
      <w:r w:rsidR="007733FF">
        <w:rPr>
          <w:lang w:val="ru-RU"/>
        </w:rPr>
        <w:t xml:space="preserve">на </w:t>
      </w:r>
      <w:r w:rsidR="00CF3C58" w:rsidRPr="005107CE">
        <w:rPr>
          <w:lang w:val="ru-RU"/>
        </w:rPr>
        <w:t>Кумтор</w:t>
      </w:r>
      <w:r w:rsidR="007733FF">
        <w:rPr>
          <w:lang w:val="ru-RU"/>
        </w:rPr>
        <w:t>е</w:t>
      </w:r>
      <w:r w:rsidR="00CF3C58" w:rsidRPr="005107CE">
        <w:rPr>
          <w:lang w:val="ru-RU"/>
        </w:rPr>
        <w:t xml:space="preserve">. Однако прирост ВВП </w:t>
      </w:r>
      <w:r w:rsidR="001C00D3">
        <w:rPr>
          <w:lang w:val="ru-RU"/>
        </w:rPr>
        <w:t>КР</w:t>
      </w:r>
      <w:r w:rsidR="00CF3C58" w:rsidRPr="005107CE">
        <w:rPr>
          <w:lang w:val="ru-RU"/>
        </w:rPr>
        <w:t xml:space="preserve"> без учета Кумтор</w:t>
      </w:r>
      <w:r w:rsidR="007733FF">
        <w:rPr>
          <w:lang w:val="ru-RU"/>
        </w:rPr>
        <w:t>а</w:t>
      </w:r>
      <w:r w:rsidR="00CF3C58" w:rsidRPr="005107CE">
        <w:rPr>
          <w:lang w:val="ru-RU"/>
        </w:rPr>
        <w:t xml:space="preserve"> составил 6,3%. Согласно Национальному статистическому комитету КР, по итогам 2014</w:t>
      </w:r>
      <w:r w:rsidR="00CF3C58" w:rsidRPr="005107CE">
        <w:t> </w:t>
      </w:r>
      <w:r w:rsidR="00CF3C58" w:rsidRPr="005107CE">
        <w:rPr>
          <w:lang w:val="ru-RU"/>
        </w:rPr>
        <w:t>г. экономический рост в стране составил 3,6 %, номинальный объем ВВП сложился в сумме 397,3</w:t>
      </w:r>
      <w:r w:rsidR="00CF3C58" w:rsidRPr="005107CE">
        <w:t> </w:t>
      </w:r>
      <w:r w:rsidR="00CF3C58" w:rsidRPr="005107CE">
        <w:rPr>
          <w:lang w:val="ru-RU"/>
        </w:rPr>
        <w:t>млрд сомов. Без учета Кумтор</w:t>
      </w:r>
      <w:r w:rsidR="007733FF">
        <w:rPr>
          <w:lang w:val="ru-RU"/>
        </w:rPr>
        <w:t>а</w:t>
      </w:r>
      <w:r w:rsidR="00CF3C58" w:rsidRPr="005107CE">
        <w:rPr>
          <w:lang w:val="ru-RU"/>
        </w:rPr>
        <w:t xml:space="preserve"> прирост реального ВВП составил 4,6%.</w:t>
      </w:r>
    </w:p>
    <w:p w14:paraId="5A20F558" w14:textId="77777777" w:rsidR="008C26D4" w:rsidRPr="005107CE" w:rsidRDefault="008C26D4" w:rsidP="005107CE">
      <w:pPr>
        <w:pStyle w:val="TASBodytext"/>
        <w:spacing w:after="0"/>
        <w:ind w:right="4649"/>
        <w:rPr>
          <w:lang w:val="ru-RU"/>
        </w:rPr>
      </w:pPr>
    </w:p>
    <w:p w14:paraId="62E0F479" w14:textId="10930CBB" w:rsidR="00CF3C58" w:rsidRDefault="00CF3C58" w:rsidP="005107CE">
      <w:pPr>
        <w:pStyle w:val="TASBodytext"/>
        <w:tabs>
          <w:tab w:val="left" w:pos="9923"/>
        </w:tabs>
        <w:spacing w:after="0"/>
        <w:ind w:right="4649"/>
        <w:rPr>
          <w:lang w:val="ru-RU"/>
        </w:rPr>
      </w:pPr>
      <w:r w:rsidRPr="005107CE">
        <w:rPr>
          <w:lang w:val="ru-RU"/>
        </w:rPr>
        <w:t xml:space="preserve">По оценке Национального статистического комитета </w:t>
      </w:r>
      <w:r w:rsidR="001C00D3">
        <w:rPr>
          <w:lang w:val="ru-RU"/>
        </w:rPr>
        <w:t>КР</w:t>
      </w:r>
      <w:r w:rsidR="007733FF">
        <w:rPr>
          <w:lang w:val="ru-RU"/>
        </w:rPr>
        <w:t xml:space="preserve"> (далее «НСК»)</w:t>
      </w:r>
      <w:r w:rsidRPr="005107CE">
        <w:rPr>
          <w:lang w:val="ru-RU"/>
        </w:rPr>
        <w:t>, экономический рост в стране по итогам 2015 г. составил 3,5 %, объем ВВП сложился на уровне 423,6 млрд сомов.</w:t>
      </w:r>
    </w:p>
    <w:p w14:paraId="3866A2F4" w14:textId="3B926630" w:rsidR="00984CE2" w:rsidRPr="005107CE" w:rsidRDefault="000C507A" w:rsidP="005107CE">
      <w:pPr>
        <w:pStyle w:val="TASBodytext"/>
        <w:tabs>
          <w:tab w:val="left" w:pos="9923"/>
        </w:tabs>
        <w:spacing w:after="0"/>
        <w:ind w:right="4649"/>
        <w:rPr>
          <w:lang w:val="ru-RU"/>
        </w:rPr>
      </w:pPr>
      <w:r w:rsidRPr="005107CE">
        <w:rPr>
          <w:noProof/>
          <w:lang w:val="ru-RU" w:eastAsia="ru-RU"/>
        </w:rPr>
        <mc:AlternateContent>
          <mc:Choice Requires="wps">
            <w:drawing>
              <wp:anchor distT="0" distB="0" distL="114300" distR="114300" simplePos="0" relativeHeight="251700224" behindDoc="0" locked="0" layoutInCell="1" allowOverlap="1" wp14:anchorId="5751BE7A" wp14:editId="2100C81D">
                <wp:simplePos x="0" y="0"/>
                <wp:positionH relativeFrom="column">
                  <wp:posOffset>6840855</wp:posOffset>
                </wp:positionH>
                <wp:positionV relativeFrom="paragraph">
                  <wp:posOffset>-1905</wp:posOffset>
                </wp:positionV>
                <wp:extent cx="2588260" cy="344170"/>
                <wp:effectExtent l="0" t="0" r="0" b="11430"/>
                <wp:wrapSquare wrapText="bothSides"/>
                <wp:docPr id="23" name="Надпись 23"/>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494FB" w14:textId="77777777" w:rsidR="001744C3" w:rsidRPr="007733FF" w:rsidRDefault="001744C3" w:rsidP="00523F62">
                            <w:pPr>
                              <w:spacing w:after="0" w:line="240" w:lineRule="auto"/>
                              <w:jc w:val="center"/>
                              <w:rPr>
                                <w:rFonts w:ascii="Arial" w:hAnsi="Arial" w:cs="Arial"/>
                                <w:sz w:val="16"/>
                                <w:szCs w:val="16"/>
                              </w:rPr>
                            </w:pPr>
                            <w:r w:rsidRPr="007733FF">
                              <w:rPr>
                                <w:rFonts w:ascii="Arial" w:hAnsi="Arial" w:cs="Arial"/>
                                <w:sz w:val="16"/>
                                <w:szCs w:val="16"/>
                              </w:rPr>
                              <w:t>Источник: Национальный статистический комитет</w:t>
                            </w:r>
                          </w:p>
                          <w:p w14:paraId="5E345D90" w14:textId="77777777" w:rsidR="001744C3" w:rsidRPr="00523F62" w:rsidRDefault="001744C3" w:rsidP="00523F62">
                            <w:pPr>
                              <w:spacing w:after="0" w:line="240" w:lineRule="auto"/>
                              <w:jc w:val="center"/>
                              <w:rPr>
                                <w:rFonts w:ascii="Arial" w:hAnsi="Arial" w:cs="Arial"/>
                                <w:sz w:val="16"/>
                                <w:szCs w:val="16"/>
                              </w:rPr>
                            </w:pPr>
                            <w:r w:rsidRPr="007733FF">
                              <w:rPr>
                                <w:rFonts w:ascii="Arial" w:hAnsi="Arial" w:cs="Arial"/>
                                <w:sz w:val="16"/>
                                <w:szCs w:val="16"/>
                              </w:rPr>
                              <w:t>Рис.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BE7A" id="Надпись 23" o:spid="_x0000_s1028" type="#_x0000_t202" style="position:absolute;left:0;text-align:left;margin-left:538.65pt;margin-top:-.15pt;width:203.8pt;height:2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" filled="f" stroked="f">
                <v:textbox>
                  <w:txbxContent>
                    <w:p w14:paraId="6AE494FB" w14:textId="77777777" w:rsidR="001744C3" w:rsidRPr="007733FF" w:rsidRDefault="001744C3" w:rsidP="00523F62">
                      <w:pPr>
                        <w:spacing w:after="0" w:line="240" w:lineRule="auto"/>
                        <w:jc w:val="center"/>
                        <w:rPr>
                          <w:rFonts w:ascii="Arial" w:hAnsi="Arial" w:cs="Arial"/>
                          <w:sz w:val="16"/>
                          <w:szCs w:val="16"/>
                        </w:rPr>
                      </w:pPr>
                      <w:r w:rsidRPr="007733FF">
                        <w:rPr>
                          <w:rFonts w:ascii="Arial" w:hAnsi="Arial" w:cs="Arial"/>
                          <w:sz w:val="16"/>
                          <w:szCs w:val="16"/>
                        </w:rPr>
                        <w:t>Источник: Национальный статистический комитет</w:t>
                      </w:r>
                    </w:p>
                    <w:p w14:paraId="5E345D90" w14:textId="77777777" w:rsidR="001744C3" w:rsidRPr="00523F62" w:rsidRDefault="001744C3" w:rsidP="00523F62">
                      <w:pPr>
                        <w:spacing w:after="0" w:line="240" w:lineRule="auto"/>
                        <w:jc w:val="center"/>
                        <w:rPr>
                          <w:rFonts w:ascii="Arial" w:hAnsi="Arial" w:cs="Arial"/>
                          <w:sz w:val="16"/>
                          <w:szCs w:val="16"/>
                        </w:rPr>
                      </w:pPr>
                      <w:r w:rsidRPr="007733FF">
                        <w:rPr>
                          <w:rFonts w:ascii="Arial" w:hAnsi="Arial" w:cs="Arial"/>
                          <w:sz w:val="16"/>
                          <w:szCs w:val="16"/>
                        </w:rPr>
                        <w:t>Рис. 2</w:t>
                      </w:r>
                    </w:p>
                  </w:txbxContent>
                </v:textbox>
                <w10:wrap type="square"/>
              </v:shape>
            </w:pict>
          </mc:Fallback>
        </mc:AlternateContent>
      </w:r>
    </w:p>
    <w:p w14:paraId="6B0FAC15" w14:textId="79227FEB" w:rsidR="00CF3C58" w:rsidRPr="005107CE" w:rsidRDefault="00CF3C58" w:rsidP="005107CE">
      <w:pPr>
        <w:pStyle w:val="TASBodytext"/>
        <w:tabs>
          <w:tab w:val="left" w:pos="9923"/>
        </w:tabs>
        <w:spacing w:after="0"/>
        <w:ind w:right="4649"/>
        <w:rPr>
          <w:lang w:val="ru-RU"/>
        </w:rPr>
      </w:pPr>
      <w:r w:rsidRPr="005107CE">
        <w:rPr>
          <w:lang w:val="ru-RU"/>
        </w:rPr>
        <w:t>Рост реального ВВП без учета Кумтор</w:t>
      </w:r>
      <w:r w:rsidR="007733FF">
        <w:rPr>
          <w:lang w:val="ru-RU"/>
        </w:rPr>
        <w:t>а</w:t>
      </w:r>
      <w:r w:rsidRPr="005107CE">
        <w:rPr>
          <w:lang w:val="ru-RU"/>
        </w:rPr>
        <w:t xml:space="preserve"> составил 4,5 %.</w:t>
      </w:r>
    </w:p>
    <w:p w14:paraId="54863BC9" w14:textId="77777777" w:rsidR="00984CE2" w:rsidRDefault="00984CE2" w:rsidP="005107CE">
      <w:pPr>
        <w:pStyle w:val="TASBodytext"/>
        <w:tabs>
          <w:tab w:val="left" w:pos="9923"/>
        </w:tabs>
        <w:spacing w:after="0"/>
        <w:ind w:right="4649"/>
        <w:rPr>
          <w:lang w:val="ru-RU"/>
        </w:rPr>
      </w:pPr>
    </w:p>
    <w:p w14:paraId="53499192" w14:textId="1B12FBDA" w:rsidR="00CF3C58" w:rsidRDefault="00CF3C58" w:rsidP="005107CE">
      <w:pPr>
        <w:pStyle w:val="TASBodytext"/>
        <w:tabs>
          <w:tab w:val="left" w:pos="9923"/>
        </w:tabs>
        <w:spacing w:after="0"/>
        <w:ind w:right="4649"/>
        <w:rPr>
          <w:lang w:val="ru-RU"/>
        </w:rPr>
      </w:pPr>
      <w:r w:rsidRPr="005107CE">
        <w:rPr>
          <w:lang w:val="ru-RU"/>
        </w:rPr>
        <w:t>Положительный вклад в рост экономики был обеспечен почти всеми секторами экономики: сфера услуг – 1,7%, строительство – 1,1%, сельское хозяйство – 0,9%. Производство промышленности внесло отрицательный вклад в формирование ВВП на уровне 0,7 %.</w:t>
      </w:r>
    </w:p>
    <w:p w14:paraId="15F6F151" w14:textId="1CE84631" w:rsidR="008C26D4" w:rsidRPr="005107CE" w:rsidRDefault="008C26D4" w:rsidP="005107CE">
      <w:pPr>
        <w:pStyle w:val="TASBodytext"/>
        <w:tabs>
          <w:tab w:val="left" w:pos="9923"/>
        </w:tabs>
        <w:spacing w:after="0"/>
        <w:ind w:right="4649"/>
        <w:rPr>
          <w:lang w:val="ru-RU"/>
        </w:rPr>
      </w:pPr>
    </w:p>
    <w:p w14:paraId="48627644" w14:textId="77777777" w:rsidR="00CF3C58" w:rsidRPr="005107CE" w:rsidRDefault="00CF3C58" w:rsidP="005107CE">
      <w:pPr>
        <w:pStyle w:val="3"/>
        <w:tabs>
          <w:tab w:val="left" w:pos="9923"/>
        </w:tabs>
      </w:pPr>
      <w:bookmarkStart w:id="6" w:name="_Toc445473987"/>
      <w:bookmarkStart w:id="7" w:name="_Toc447874055"/>
      <w:r w:rsidRPr="005107CE">
        <w:t>Инфляция</w:t>
      </w:r>
      <w:bookmarkEnd w:id="6"/>
      <w:bookmarkEnd w:id="7"/>
      <w:r w:rsidRPr="005107CE">
        <w:t xml:space="preserve"> </w:t>
      </w:r>
    </w:p>
    <w:p w14:paraId="3D9465A0" w14:textId="50A92EA6" w:rsidR="008C26D4" w:rsidRDefault="008C26D4" w:rsidP="005107CE">
      <w:pPr>
        <w:pStyle w:val="TASBodytext"/>
        <w:tabs>
          <w:tab w:val="left" w:pos="9923"/>
        </w:tabs>
        <w:spacing w:after="0"/>
        <w:ind w:right="4649"/>
        <w:rPr>
          <w:lang w:val="ru-RU"/>
        </w:rPr>
      </w:pPr>
    </w:p>
    <w:p w14:paraId="045FDB95" w14:textId="13963000" w:rsidR="00CF3C58" w:rsidRPr="005107CE" w:rsidRDefault="00CF3C58" w:rsidP="005107CE">
      <w:pPr>
        <w:pStyle w:val="TASBodytext"/>
        <w:tabs>
          <w:tab w:val="left" w:pos="9923"/>
        </w:tabs>
        <w:spacing w:after="0"/>
        <w:ind w:right="4649"/>
        <w:rPr>
          <w:lang w:val="ru-RU"/>
        </w:rPr>
      </w:pPr>
      <w:r w:rsidRPr="005107CE">
        <w:rPr>
          <w:lang w:val="ru-RU"/>
        </w:rPr>
        <w:t xml:space="preserve">Денежно-кредитная политика НБКР в 2015 г. была, главным образом, направлена на сдерживание инфляции. По итогам 2015 г. инфляция составила 6,3%, в 2014г – 7%. Основным фактором, сдерживающим инфляционные процессы стало снижение цен во 2 кв. на овощи (на 29%), молочные изделия, сыр и яйца (на 11%), крупы (на 4,6%) и мясо (на 4%). Уровень индексов потребительских цен в </w:t>
      </w:r>
      <w:r w:rsidR="001C00D3">
        <w:rPr>
          <w:lang w:val="ru-RU"/>
        </w:rPr>
        <w:t>КР</w:t>
      </w:r>
      <w:r w:rsidRPr="005107CE">
        <w:rPr>
          <w:lang w:val="ru-RU"/>
        </w:rPr>
        <w:t xml:space="preserve"> за период 2008-2015 гг. представлен на Рис. </w:t>
      </w:r>
      <w:r w:rsidR="00523F62" w:rsidRPr="005107CE">
        <w:rPr>
          <w:lang w:val="ru-RU"/>
        </w:rPr>
        <w:t>2</w:t>
      </w:r>
      <w:r w:rsidRPr="005107CE">
        <w:rPr>
          <w:lang w:val="ru-RU"/>
        </w:rPr>
        <w:t>.</w:t>
      </w:r>
    </w:p>
    <w:p w14:paraId="010B839F" w14:textId="2D1CD846" w:rsidR="008C26D4" w:rsidRDefault="008C26D4" w:rsidP="005107CE">
      <w:pPr>
        <w:pStyle w:val="3"/>
        <w:tabs>
          <w:tab w:val="left" w:pos="9923"/>
        </w:tabs>
      </w:pPr>
      <w:bookmarkStart w:id="8" w:name="_Toc445473988"/>
    </w:p>
    <w:p w14:paraId="6C77A48A" w14:textId="23FB6C53" w:rsidR="00CF3C58" w:rsidRPr="005107CE" w:rsidRDefault="000115AE" w:rsidP="005107CE">
      <w:pPr>
        <w:pStyle w:val="3"/>
        <w:tabs>
          <w:tab w:val="left" w:pos="9923"/>
        </w:tabs>
      </w:pPr>
      <w:bookmarkStart w:id="9" w:name="_Toc447874056"/>
      <w:r w:rsidRPr="005107CE">
        <w:rPr>
          <w:noProof/>
          <w:lang w:eastAsia="ru-RU"/>
        </w:rPr>
        <w:drawing>
          <wp:anchor distT="0" distB="0" distL="114300" distR="114300" simplePos="0" relativeHeight="251701248" behindDoc="0" locked="0" layoutInCell="1" allowOverlap="1" wp14:anchorId="6BDBE6AF" wp14:editId="2279CB34">
            <wp:simplePos x="0" y="0"/>
            <wp:positionH relativeFrom="column">
              <wp:posOffset>6911975</wp:posOffset>
            </wp:positionH>
            <wp:positionV relativeFrom="paragraph">
              <wp:posOffset>150495</wp:posOffset>
            </wp:positionV>
            <wp:extent cx="2673985" cy="1539875"/>
            <wp:effectExtent l="0" t="0" r="0" b="9525"/>
            <wp:wrapThrough wrapText="bothSides">
              <wp:wrapPolygon edited="0">
                <wp:start x="0" y="0"/>
                <wp:lineTo x="0" y="21377"/>
                <wp:lineTo x="21338" y="21377"/>
                <wp:lineTo x="21338" y="0"/>
                <wp:lineTo x="0"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F3C58" w:rsidRPr="005107CE">
        <w:t>Обменный курс</w:t>
      </w:r>
      <w:bookmarkEnd w:id="8"/>
      <w:bookmarkEnd w:id="9"/>
      <w:r w:rsidR="00CF3C58" w:rsidRPr="005107CE">
        <w:t xml:space="preserve"> </w:t>
      </w:r>
    </w:p>
    <w:p w14:paraId="31C50BBB" w14:textId="77777777" w:rsidR="008C26D4" w:rsidRDefault="008C26D4" w:rsidP="005107CE">
      <w:pPr>
        <w:pStyle w:val="TASBodytext"/>
        <w:tabs>
          <w:tab w:val="left" w:pos="9923"/>
        </w:tabs>
        <w:spacing w:after="0"/>
        <w:ind w:right="4649"/>
        <w:rPr>
          <w:lang w:val="ru-RU"/>
        </w:rPr>
      </w:pPr>
    </w:p>
    <w:p w14:paraId="44F031ED" w14:textId="47BCECDE" w:rsidR="00CF3C58" w:rsidRPr="005107CE" w:rsidRDefault="00CF3C58" w:rsidP="005107CE">
      <w:pPr>
        <w:pStyle w:val="TASBodytext"/>
        <w:tabs>
          <w:tab w:val="left" w:pos="9923"/>
        </w:tabs>
        <w:spacing w:after="0"/>
        <w:ind w:right="4649"/>
        <w:rPr>
          <w:lang w:val="ru-RU"/>
        </w:rPr>
      </w:pPr>
      <w:r w:rsidRPr="005107CE">
        <w:rPr>
          <w:lang w:val="ru-RU"/>
        </w:rPr>
        <w:t xml:space="preserve">Национальная валюта </w:t>
      </w:r>
      <w:r w:rsidR="001C00D3">
        <w:rPr>
          <w:lang w:val="ru-RU"/>
        </w:rPr>
        <w:t>КР</w:t>
      </w:r>
      <w:r w:rsidRPr="005107CE">
        <w:rPr>
          <w:lang w:val="ru-RU"/>
        </w:rPr>
        <w:t xml:space="preserve"> (сом) в период 2008-2015 гг. имела тенденцию к ослаблению по отношению к доллару США. Причинами такой тенденции явились снижение денежных переводов из стран СНГ и высокий спрос на иностранную валюту. Для смягчения волатильности обменного курса </w:t>
      </w:r>
      <w:r w:rsidR="00B764BD">
        <w:rPr>
          <w:lang w:val="ru-RU"/>
        </w:rPr>
        <w:t>НБ</w:t>
      </w:r>
      <w:r w:rsidRPr="005107CE">
        <w:rPr>
          <w:lang w:val="ru-RU"/>
        </w:rPr>
        <w:t>КР проводил операции как по продаже, так и по покупке долларов США на межбанковских валютных торгах.</w:t>
      </w:r>
    </w:p>
    <w:p w14:paraId="4DB82B3C" w14:textId="2C5A6C59" w:rsidR="00CF3C58" w:rsidRDefault="00CF3C58" w:rsidP="005107CE">
      <w:pPr>
        <w:pStyle w:val="TASBodytext"/>
        <w:tabs>
          <w:tab w:val="left" w:pos="9923"/>
        </w:tabs>
        <w:spacing w:after="0"/>
        <w:ind w:right="4649"/>
        <w:rPr>
          <w:lang w:val="ru-RU"/>
        </w:rPr>
      </w:pPr>
      <w:r w:rsidRPr="005107CE">
        <w:rPr>
          <w:lang w:val="ru-RU"/>
        </w:rPr>
        <w:t xml:space="preserve">В 2012 г. национальная валюта заметно укрепилась по отношению к доллару США. Динамика обменного курса в течение всего года была относительно стабильной, в результате чего, объемы интервенций </w:t>
      </w:r>
      <w:r w:rsidR="00B764BD">
        <w:rPr>
          <w:lang w:val="ru-RU"/>
        </w:rPr>
        <w:t>НБ</w:t>
      </w:r>
      <w:r w:rsidRPr="005107CE">
        <w:rPr>
          <w:lang w:val="ru-RU"/>
        </w:rPr>
        <w:t xml:space="preserve">КР были снижены до 47,9 млн долл. США, (что на 88,1% меньше объемов интервенций в 2011 г). </w:t>
      </w:r>
    </w:p>
    <w:p w14:paraId="6F5FDBC6" w14:textId="3A79D05D" w:rsidR="008C26D4" w:rsidRPr="005107CE" w:rsidRDefault="008C26D4" w:rsidP="005107CE">
      <w:pPr>
        <w:pStyle w:val="TASBodytext"/>
        <w:tabs>
          <w:tab w:val="left" w:pos="9923"/>
        </w:tabs>
        <w:spacing w:after="0"/>
        <w:ind w:right="4649"/>
        <w:rPr>
          <w:lang w:val="ru-RU"/>
        </w:rPr>
      </w:pPr>
    </w:p>
    <w:p w14:paraId="2D5F8A58" w14:textId="27B92F17" w:rsidR="00CF3C58" w:rsidRPr="005107CE" w:rsidRDefault="000115AE" w:rsidP="005107CE">
      <w:pPr>
        <w:pStyle w:val="TASBodytext"/>
        <w:tabs>
          <w:tab w:val="left" w:pos="9923"/>
        </w:tabs>
        <w:spacing w:after="0"/>
        <w:ind w:right="4649"/>
        <w:rPr>
          <w:lang w:val="ru-RU"/>
        </w:rPr>
      </w:pPr>
      <w:r w:rsidRPr="005107CE">
        <w:rPr>
          <w:noProof/>
          <w:lang w:val="ru-RU" w:eastAsia="ru-RU"/>
        </w:rPr>
        <mc:AlternateContent>
          <mc:Choice Requires="wps">
            <w:drawing>
              <wp:anchor distT="0" distB="0" distL="114300" distR="114300" simplePos="0" relativeHeight="251703296" behindDoc="0" locked="0" layoutInCell="1" allowOverlap="1" wp14:anchorId="1769934B" wp14:editId="12C7C533">
                <wp:simplePos x="0" y="0"/>
                <wp:positionH relativeFrom="column">
                  <wp:posOffset>7139305</wp:posOffset>
                </wp:positionH>
                <wp:positionV relativeFrom="paragraph">
                  <wp:posOffset>200660</wp:posOffset>
                </wp:positionV>
                <wp:extent cx="2209800" cy="344170"/>
                <wp:effectExtent l="0" t="0" r="0" b="11430"/>
                <wp:wrapSquare wrapText="bothSides"/>
                <wp:docPr id="25" name="Надпись 25"/>
                <wp:cNvGraphicFramePr/>
                <a:graphic xmlns:a="http://schemas.openxmlformats.org/drawingml/2006/main">
                  <a:graphicData uri="http://schemas.microsoft.com/office/word/2010/wordprocessingShape">
                    <wps:wsp>
                      <wps:cNvSpPr txBox="1"/>
                      <wps:spPr>
                        <a:xfrm>
                          <a:off x="0" y="0"/>
                          <a:ext cx="22098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61B353" w14:textId="77777777" w:rsidR="001744C3" w:rsidRPr="00523F62" w:rsidRDefault="001744C3" w:rsidP="004844B6">
                            <w:pPr>
                              <w:spacing w:after="0" w:line="240" w:lineRule="auto"/>
                              <w:jc w:val="center"/>
                              <w:rPr>
                                <w:rFonts w:ascii="Arial" w:hAnsi="Arial" w:cs="Arial"/>
                                <w:sz w:val="16"/>
                                <w:szCs w:val="16"/>
                                <w:lang w:val="en-US"/>
                              </w:rPr>
                            </w:pPr>
                            <w:r w:rsidRPr="00523F62">
                              <w:rPr>
                                <w:rFonts w:ascii="Arial" w:hAnsi="Arial" w:cs="Arial"/>
                                <w:sz w:val="16"/>
                                <w:szCs w:val="16"/>
                                <w:lang w:val="en-US"/>
                              </w:rPr>
                              <w:t>Источник: Global Insight</w:t>
                            </w:r>
                          </w:p>
                          <w:p w14:paraId="222951BE" w14:textId="77777777" w:rsidR="001744C3" w:rsidRPr="00523F62" w:rsidRDefault="001744C3" w:rsidP="004844B6">
                            <w:pPr>
                              <w:spacing w:after="0" w:line="240" w:lineRule="auto"/>
                              <w:jc w:val="center"/>
                              <w:rPr>
                                <w:rFonts w:ascii="Arial" w:hAnsi="Arial" w:cs="Arial"/>
                                <w:sz w:val="16"/>
                                <w:szCs w:val="16"/>
                              </w:rPr>
                            </w:pPr>
                            <w:r w:rsidRPr="00523F62">
                              <w:rPr>
                                <w:rFonts w:ascii="Arial" w:hAnsi="Arial" w:cs="Arial"/>
                                <w:sz w:val="16"/>
                                <w:szCs w:val="16"/>
                                <w:lang w:val="en-US"/>
                              </w:rPr>
                              <w:t xml:space="preserve">Рис. </w:t>
                            </w:r>
                            <w:r>
                              <w:rPr>
                                <w:rFonts w:ascii="Arial" w:hAnsi="Arial" w:cs="Arial"/>
                                <w:sz w:val="16"/>
                                <w:szCs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9934B" id="Надпись 25" o:spid="_x0000_s1029" type="#_x0000_t202" style="position:absolute;left:0;text-align:left;margin-left:562.15pt;margin-top:15.8pt;width:174pt;height:27.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" filled="f" stroked="f">
                <v:textbox>
                  <w:txbxContent>
                    <w:p w14:paraId="3F61B353" w14:textId="77777777" w:rsidR="001744C3" w:rsidRPr="00523F62" w:rsidRDefault="001744C3" w:rsidP="004844B6">
                      <w:pPr>
                        <w:spacing w:after="0" w:line="240" w:lineRule="auto"/>
                        <w:jc w:val="center"/>
                        <w:rPr>
                          <w:rFonts w:ascii="Arial" w:hAnsi="Arial" w:cs="Arial"/>
                          <w:sz w:val="16"/>
                          <w:szCs w:val="16"/>
                          <w:lang w:val="en-US"/>
                        </w:rPr>
                      </w:pPr>
                      <w:r w:rsidRPr="00523F62">
                        <w:rPr>
                          <w:rFonts w:ascii="Arial" w:hAnsi="Arial" w:cs="Arial"/>
                          <w:sz w:val="16"/>
                          <w:szCs w:val="16"/>
                          <w:lang w:val="en-US"/>
                        </w:rPr>
                        <w:t>Источник: Global Insight</w:t>
                      </w:r>
                    </w:p>
                    <w:p w14:paraId="222951BE" w14:textId="77777777" w:rsidR="001744C3" w:rsidRPr="00523F62" w:rsidRDefault="001744C3" w:rsidP="004844B6">
                      <w:pPr>
                        <w:spacing w:after="0" w:line="240" w:lineRule="auto"/>
                        <w:jc w:val="center"/>
                        <w:rPr>
                          <w:rFonts w:ascii="Arial" w:hAnsi="Arial" w:cs="Arial"/>
                          <w:sz w:val="16"/>
                          <w:szCs w:val="16"/>
                        </w:rPr>
                      </w:pPr>
                      <w:r w:rsidRPr="00523F62">
                        <w:rPr>
                          <w:rFonts w:ascii="Arial" w:hAnsi="Arial" w:cs="Arial"/>
                          <w:sz w:val="16"/>
                          <w:szCs w:val="16"/>
                          <w:lang w:val="en-US"/>
                        </w:rPr>
                        <w:t xml:space="preserve">Рис. </w:t>
                      </w:r>
                      <w:r>
                        <w:rPr>
                          <w:rFonts w:ascii="Arial" w:hAnsi="Arial" w:cs="Arial"/>
                          <w:sz w:val="16"/>
                          <w:szCs w:val="16"/>
                          <w:lang w:val="en-US"/>
                        </w:rPr>
                        <w:t>3</w:t>
                      </w:r>
                    </w:p>
                  </w:txbxContent>
                </v:textbox>
                <w10:wrap type="square"/>
              </v:shape>
            </w:pict>
          </mc:Fallback>
        </mc:AlternateContent>
      </w:r>
      <w:r w:rsidR="00CF3C58" w:rsidRPr="005107CE">
        <w:rPr>
          <w:lang w:val="ru-RU"/>
        </w:rPr>
        <w:t xml:space="preserve">Курс </w:t>
      </w:r>
      <w:r w:rsidR="00B764BD">
        <w:rPr>
          <w:lang w:val="ru-RU"/>
        </w:rPr>
        <w:t xml:space="preserve">сома к </w:t>
      </w:r>
      <w:r w:rsidR="00CF3C58" w:rsidRPr="005107CE">
        <w:rPr>
          <w:lang w:val="ru-RU"/>
        </w:rPr>
        <w:t>доллар</w:t>
      </w:r>
      <w:r w:rsidR="00B764BD">
        <w:rPr>
          <w:lang w:val="ru-RU"/>
        </w:rPr>
        <w:t>у</w:t>
      </w:r>
      <w:r w:rsidR="00CF3C58" w:rsidRPr="005107CE">
        <w:rPr>
          <w:lang w:val="ru-RU"/>
        </w:rPr>
        <w:t xml:space="preserve"> США в 2015 г. увеличился на 19,4% % относительно показателей на конец 2014 г. и составил 70,36 сомов по данным НБКР. В 2015 г. наблюдалось стремительное укрепление доллара США по отношению к национальной валюте. За год доллар укрепился на 29%, с 58,98 до 76,36 сом за 1 долл. США (в 2014 г. – на 19%). НБКР провел 40 валютных интервенций для стабилизации валютного рынка и недопущения колебания обменного курса с начала 2015 г. Суммарный объем продаж составил 295,2 млн долл. США (для сравнения: за 2014 г. общий объем валютных интервенции равнялся 446,73 млн долл. США).</w:t>
      </w:r>
      <w:r w:rsidR="00CF3C58" w:rsidRPr="005107CE">
        <w:rPr>
          <w:color w:val="005B65"/>
          <w:shd w:val="clear" w:color="auto" w:fill="FFFFFF"/>
          <w:lang w:val="ru-RU"/>
        </w:rPr>
        <w:t xml:space="preserve"> </w:t>
      </w:r>
    </w:p>
    <w:p w14:paraId="454B1AE0" w14:textId="33967C3E" w:rsidR="00CF3C58" w:rsidRPr="007733FF" w:rsidRDefault="00CF3C58" w:rsidP="005107CE">
      <w:pPr>
        <w:spacing w:after="0" w:line="240" w:lineRule="auto"/>
        <w:ind w:right="4649"/>
        <w:rPr>
          <w:rFonts w:ascii="Arial" w:eastAsia="Times New Roman" w:hAnsi="Arial" w:cs="Arial"/>
          <w:bCs/>
          <w:color w:val="323E4F" w:themeColor="text2" w:themeShade="BF"/>
          <w:sz w:val="20"/>
          <w:szCs w:val="20"/>
        </w:rPr>
      </w:pPr>
      <w:r w:rsidRPr="005107CE">
        <w:rPr>
          <w:rFonts w:ascii="Arial" w:hAnsi="Arial" w:cs="Arial"/>
          <w:sz w:val="20"/>
          <w:szCs w:val="20"/>
        </w:rPr>
        <w:br w:type="page"/>
      </w:r>
    </w:p>
    <w:p w14:paraId="6D52D319" w14:textId="4B68EA95" w:rsidR="00CF3C58" w:rsidRPr="005107CE" w:rsidRDefault="00BF50D3" w:rsidP="005107CE">
      <w:pPr>
        <w:pStyle w:val="3"/>
      </w:pPr>
      <w:bookmarkStart w:id="10" w:name="_Toc445473989"/>
      <w:bookmarkStart w:id="11" w:name="_Toc447874057"/>
      <w:r w:rsidRPr="005107CE">
        <w:rPr>
          <w:noProof/>
          <w:lang w:eastAsia="ru-RU"/>
        </w:rPr>
        <w:lastRenderedPageBreak/>
        <w:drawing>
          <wp:anchor distT="0" distB="0" distL="114300" distR="114300" simplePos="0" relativeHeight="251705344" behindDoc="0" locked="0" layoutInCell="1" allowOverlap="1" wp14:anchorId="273D4724" wp14:editId="19ACAE14">
            <wp:simplePos x="0" y="0"/>
            <wp:positionH relativeFrom="page">
              <wp:posOffset>7327461</wp:posOffset>
            </wp:positionH>
            <wp:positionV relativeFrom="paragraph">
              <wp:posOffset>67035</wp:posOffset>
            </wp:positionV>
            <wp:extent cx="2971800" cy="2762250"/>
            <wp:effectExtent l="0" t="0" r="0" b="6350"/>
            <wp:wrapThrough wrapText="bothSides">
              <wp:wrapPolygon edited="0">
                <wp:start x="0" y="0"/>
                <wp:lineTo x="0" y="21451"/>
                <wp:lineTo x="21415" y="21451"/>
                <wp:lineTo x="21415"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F3C58" w:rsidRPr="005107CE">
        <w:t>Прямые иностранные инвестиции</w:t>
      </w:r>
      <w:bookmarkEnd w:id="10"/>
      <w:bookmarkEnd w:id="11"/>
      <w:r w:rsidR="00CF3C58" w:rsidRPr="005107CE">
        <w:t xml:space="preserve"> </w:t>
      </w:r>
    </w:p>
    <w:p w14:paraId="11DFB088" w14:textId="77777777" w:rsidR="008C26D4" w:rsidRDefault="008C26D4" w:rsidP="005107CE">
      <w:pPr>
        <w:pStyle w:val="TASBodytext"/>
        <w:spacing w:after="0"/>
        <w:ind w:right="4649"/>
        <w:rPr>
          <w:lang w:val="ru-RU"/>
        </w:rPr>
      </w:pPr>
    </w:p>
    <w:p w14:paraId="1D794A1D" w14:textId="4D3A29F8" w:rsidR="00CF3C58" w:rsidRPr="005107CE" w:rsidRDefault="00CF3C58" w:rsidP="005107CE">
      <w:pPr>
        <w:pStyle w:val="TASBodytext"/>
        <w:spacing w:after="0"/>
        <w:ind w:right="4649"/>
        <w:rPr>
          <w:lang w:val="ru-RU"/>
        </w:rPr>
      </w:pPr>
      <w:r w:rsidRPr="005107CE">
        <w:rPr>
          <w:lang w:val="ru-RU"/>
        </w:rPr>
        <w:t xml:space="preserve">Ввиду значительной зависимости экономики КР от прямых иностранных инвестиций (далее «ПИИ»), динамика роста ПИИ схожа с динамикой роста ВВП страны. </w:t>
      </w:r>
    </w:p>
    <w:p w14:paraId="4D84027C" w14:textId="77777777" w:rsidR="008C26D4" w:rsidRDefault="008C26D4" w:rsidP="005107CE">
      <w:pPr>
        <w:pStyle w:val="TASBodytext"/>
        <w:spacing w:after="0"/>
        <w:ind w:right="4649"/>
        <w:rPr>
          <w:lang w:val="ru-RU"/>
        </w:rPr>
      </w:pPr>
    </w:p>
    <w:p w14:paraId="511D00E4" w14:textId="77777777" w:rsidR="00CF3C58" w:rsidRPr="005107CE" w:rsidRDefault="00CF3C58" w:rsidP="005107CE">
      <w:pPr>
        <w:pStyle w:val="TASBodytext"/>
        <w:spacing w:after="0"/>
        <w:ind w:right="4649"/>
        <w:rPr>
          <w:lang w:val="ru-RU"/>
        </w:rPr>
      </w:pPr>
      <w:r w:rsidRPr="005107CE">
        <w:rPr>
          <w:lang w:val="ru-RU"/>
        </w:rPr>
        <w:t xml:space="preserve">Значительную долю структуры ПИИ в 2010-2013 гг. составили операции с недвижимым имуществом и обрабатывающая промышленность. </w:t>
      </w:r>
    </w:p>
    <w:p w14:paraId="5C6027E9" w14:textId="77777777" w:rsidR="008C26D4" w:rsidRDefault="008C26D4" w:rsidP="005107CE">
      <w:pPr>
        <w:pStyle w:val="TASBodytext"/>
        <w:spacing w:after="0"/>
        <w:ind w:right="4649"/>
        <w:rPr>
          <w:lang w:val="ru-RU"/>
        </w:rPr>
      </w:pPr>
    </w:p>
    <w:p w14:paraId="60B81A2B" w14:textId="06505E26" w:rsidR="00CF3C58" w:rsidRPr="005107CE" w:rsidRDefault="00BF50D3" w:rsidP="005107CE">
      <w:pPr>
        <w:pStyle w:val="TASBodytext"/>
        <w:spacing w:after="0"/>
        <w:ind w:right="4649"/>
        <w:rPr>
          <w:lang w:val="ru-RU"/>
        </w:rPr>
      </w:pPr>
      <w:r w:rsidRPr="005107CE">
        <w:rPr>
          <w:noProof/>
          <w:lang w:val="ru-RU" w:eastAsia="ru-RU"/>
        </w:rPr>
        <mc:AlternateContent>
          <mc:Choice Requires="wps">
            <w:drawing>
              <wp:anchor distT="0" distB="0" distL="114300" distR="114300" simplePos="0" relativeHeight="251707392" behindDoc="0" locked="0" layoutInCell="1" allowOverlap="1" wp14:anchorId="2D53B26A" wp14:editId="4AEA80E9">
                <wp:simplePos x="0" y="0"/>
                <wp:positionH relativeFrom="column">
                  <wp:posOffset>6838813</wp:posOffset>
                </wp:positionH>
                <wp:positionV relativeFrom="paragraph">
                  <wp:posOffset>1623695</wp:posOffset>
                </wp:positionV>
                <wp:extent cx="2588260" cy="344170"/>
                <wp:effectExtent l="0" t="0" r="0" b="11430"/>
                <wp:wrapSquare wrapText="bothSides"/>
                <wp:docPr id="32" name="Надпись 32"/>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B69920" w14:textId="77777777" w:rsidR="001744C3" w:rsidRPr="007733FF" w:rsidRDefault="001744C3" w:rsidP="00BF50D3">
                            <w:pPr>
                              <w:spacing w:after="0" w:line="240" w:lineRule="auto"/>
                              <w:jc w:val="center"/>
                              <w:rPr>
                                <w:rFonts w:ascii="Arial" w:hAnsi="Arial" w:cs="Arial"/>
                                <w:sz w:val="16"/>
                                <w:szCs w:val="16"/>
                              </w:rPr>
                            </w:pPr>
                            <w:r w:rsidRPr="007733FF">
                              <w:rPr>
                                <w:rFonts w:ascii="Arial" w:hAnsi="Arial" w:cs="Arial"/>
                                <w:sz w:val="16"/>
                                <w:szCs w:val="16"/>
                              </w:rPr>
                              <w:t>Источник: Национальный статистический комитет</w:t>
                            </w:r>
                          </w:p>
                          <w:p w14:paraId="761D161F" w14:textId="51E7A845" w:rsidR="001744C3" w:rsidRPr="00523F62" w:rsidRDefault="001744C3" w:rsidP="00BF50D3">
                            <w:pPr>
                              <w:spacing w:after="0" w:line="240" w:lineRule="auto"/>
                              <w:jc w:val="center"/>
                              <w:rPr>
                                <w:rFonts w:ascii="Arial" w:hAnsi="Arial" w:cs="Arial"/>
                                <w:sz w:val="16"/>
                                <w:szCs w:val="16"/>
                              </w:rPr>
                            </w:pPr>
                            <w:r w:rsidRPr="007733FF">
                              <w:rPr>
                                <w:rFonts w:ascii="Arial" w:hAnsi="Arial" w:cs="Arial"/>
                                <w:sz w:val="16"/>
                                <w:szCs w:val="16"/>
                              </w:rPr>
                              <w:t>Рис.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B26A" id="Надпись 32" o:spid="_x0000_s1030" type="#_x0000_t202" style="position:absolute;left:0;text-align:left;margin-left:538.5pt;margin-top:127.85pt;width:203.8pt;height:2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" filled="f" stroked="f">
                <v:textbox>
                  <w:txbxContent>
                    <w:p w14:paraId="16B69920" w14:textId="77777777" w:rsidR="001744C3" w:rsidRPr="007733FF" w:rsidRDefault="001744C3" w:rsidP="00BF50D3">
                      <w:pPr>
                        <w:spacing w:after="0" w:line="240" w:lineRule="auto"/>
                        <w:jc w:val="center"/>
                        <w:rPr>
                          <w:rFonts w:ascii="Arial" w:hAnsi="Arial" w:cs="Arial"/>
                          <w:sz w:val="16"/>
                          <w:szCs w:val="16"/>
                        </w:rPr>
                      </w:pPr>
                      <w:r w:rsidRPr="007733FF">
                        <w:rPr>
                          <w:rFonts w:ascii="Arial" w:hAnsi="Arial" w:cs="Arial"/>
                          <w:sz w:val="16"/>
                          <w:szCs w:val="16"/>
                        </w:rPr>
                        <w:t>Источник: Национальный статистический комитет</w:t>
                      </w:r>
                    </w:p>
                    <w:p w14:paraId="761D161F" w14:textId="51E7A845" w:rsidR="001744C3" w:rsidRPr="00523F62" w:rsidRDefault="001744C3" w:rsidP="00BF50D3">
                      <w:pPr>
                        <w:spacing w:after="0" w:line="240" w:lineRule="auto"/>
                        <w:jc w:val="center"/>
                        <w:rPr>
                          <w:rFonts w:ascii="Arial" w:hAnsi="Arial" w:cs="Arial"/>
                          <w:sz w:val="16"/>
                          <w:szCs w:val="16"/>
                        </w:rPr>
                      </w:pPr>
                      <w:r w:rsidRPr="007733FF">
                        <w:rPr>
                          <w:rFonts w:ascii="Arial" w:hAnsi="Arial" w:cs="Arial"/>
                          <w:sz w:val="16"/>
                          <w:szCs w:val="16"/>
                        </w:rPr>
                        <w:t>Рис. 4</w:t>
                      </w:r>
                    </w:p>
                  </w:txbxContent>
                </v:textbox>
                <w10:wrap type="square"/>
              </v:shape>
            </w:pict>
          </mc:Fallback>
        </mc:AlternateContent>
      </w:r>
      <w:r w:rsidR="00CF3C58" w:rsidRPr="005107CE">
        <w:rPr>
          <w:lang w:val="ru-RU"/>
        </w:rPr>
        <w:t xml:space="preserve">Объемы ПИИ в 2015 г. составили 818 млн долл. США увеличившись на 12,5% в сравнении с 2014 г. согласно данным </w:t>
      </w:r>
      <w:r w:rsidR="00B764BD">
        <w:rPr>
          <w:lang w:val="ru-RU"/>
        </w:rPr>
        <w:t>НСК</w:t>
      </w:r>
      <w:r w:rsidR="00CF3C58" w:rsidRPr="005107CE">
        <w:rPr>
          <w:lang w:val="ru-RU"/>
        </w:rPr>
        <w:t>.</w:t>
      </w:r>
      <w:r w:rsidR="00CF3C58" w:rsidRPr="005107CE">
        <w:t> </w:t>
      </w:r>
      <w:r w:rsidR="00CF3C58" w:rsidRPr="005107CE">
        <w:rPr>
          <w:lang w:val="ru-RU"/>
        </w:rPr>
        <w:t xml:space="preserve">По итогам поступлений ПИИ в 2015 г. большая часть инвестиций (32%) была направлена на профессиональную, научную и техническую деятельность. 24% от общих поступлений были направлены в сектор обрабатывающего производства. Примерно по 10% инвестиций направлены на развитие следующих сфер: обеспечение (снабжение) электроэнергией, газом, паром и кондиционированным воздухом, строительство и финансовое посредничество и страхование. По сравнению с 2014 г. наблюдается снижение объемов инвестиций, направленных в обрабатывающую промышленность (на 54%), в секторе финансового посредничество и страхования, напротив, наблюдается рост поступлений в 1,7 раза. </w:t>
      </w:r>
    </w:p>
    <w:p w14:paraId="6FE7FFD1" w14:textId="77777777" w:rsidR="008C26D4" w:rsidRDefault="008C26D4" w:rsidP="005107CE">
      <w:pPr>
        <w:pStyle w:val="TASBodytext"/>
        <w:spacing w:after="0"/>
        <w:ind w:right="4649"/>
        <w:rPr>
          <w:lang w:val="ru-RU"/>
        </w:rPr>
      </w:pPr>
    </w:p>
    <w:p w14:paraId="11D0E0AE" w14:textId="543894A5" w:rsidR="00CF3C58" w:rsidRPr="005107CE" w:rsidRDefault="00CF3C58" w:rsidP="005107CE">
      <w:pPr>
        <w:pStyle w:val="TASBodytext"/>
        <w:spacing w:after="0"/>
        <w:ind w:right="4649"/>
        <w:rPr>
          <w:lang w:val="ru-RU"/>
        </w:rPr>
      </w:pPr>
      <w:r w:rsidRPr="005107CE">
        <w:rPr>
          <w:lang w:val="ru-RU"/>
        </w:rPr>
        <w:t>Общий объем поступлений ПИИ из стран вне СНГ в 2015г. снизился по сравнению с 2014</w:t>
      </w:r>
      <w:r w:rsidR="005F03C3" w:rsidRPr="005107CE">
        <w:rPr>
          <w:lang w:val="ru-RU"/>
        </w:rPr>
        <w:t xml:space="preserve"> </w:t>
      </w:r>
      <w:r w:rsidRPr="005107CE">
        <w:rPr>
          <w:lang w:val="ru-RU"/>
        </w:rPr>
        <w:t>г. Основное сокращение объемов ПИИ пришлось на инвестици</w:t>
      </w:r>
      <w:r w:rsidR="00984CE2">
        <w:rPr>
          <w:lang w:val="ru-RU"/>
        </w:rPr>
        <w:t>и</w:t>
      </w:r>
      <w:r w:rsidRPr="005107CE">
        <w:rPr>
          <w:lang w:val="ru-RU"/>
        </w:rPr>
        <w:t xml:space="preserve"> из Китая (в 2 раза) и Канады (в 1,3 раза) </w:t>
      </w:r>
    </w:p>
    <w:p w14:paraId="324DDD87" w14:textId="60B4E69C" w:rsidR="008C26D4" w:rsidRDefault="008C26D4" w:rsidP="005107CE">
      <w:pPr>
        <w:pStyle w:val="TASBodytext"/>
        <w:spacing w:after="0"/>
        <w:ind w:right="4649"/>
        <w:rPr>
          <w:lang w:val="ru-RU"/>
        </w:rPr>
      </w:pPr>
    </w:p>
    <w:p w14:paraId="15482CC2" w14:textId="16FFCF55" w:rsidR="00CF3C58" w:rsidRPr="005107CE" w:rsidRDefault="0019707A" w:rsidP="005107CE">
      <w:pPr>
        <w:pStyle w:val="TASBodytext"/>
        <w:spacing w:after="0"/>
        <w:ind w:right="4649"/>
        <w:rPr>
          <w:lang w:val="ru-RU"/>
        </w:rPr>
      </w:pPr>
      <w:r w:rsidRPr="005107CE">
        <w:rPr>
          <w:noProof/>
          <w:lang w:val="ru-RU" w:eastAsia="ru-RU"/>
        </w:rPr>
        <mc:AlternateContent>
          <mc:Choice Requires="wps">
            <w:drawing>
              <wp:anchor distT="0" distB="0" distL="114300" distR="114300" simplePos="0" relativeHeight="251708416" behindDoc="0" locked="0" layoutInCell="1" allowOverlap="1" wp14:anchorId="2C7D968C" wp14:editId="16DE8528">
                <wp:simplePos x="0" y="0"/>
                <wp:positionH relativeFrom="column">
                  <wp:posOffset>6531610</wp:posOffset>
                </wp:positionH>
                <wp:positionV relativeFrom="paragraph">
                  <wp:posOffset>198120</wp:posOffset>
                </wp:positionV>
                <wp:extent cx="3200400" cy="2490470"/>
                <wp:effectExtent l="0" t="0" r="0" b="0"/>
                <wp:wrapSquare wrapText="bothSides"/>
                <wp:docPr id="39" name="Надпись 39"/>
                <wp:cNvGraphicFramePr/>
                <a:graphic xmlns:a="http://schemas.openxmlformats.org/drawingml/2006/main">
                  <a:graphicData uri="http://schemas.microsoft.com/office/word/2010/wordprocessingShape">
                    <wps:wsp>
                      <wps:cNvSpPr txBox="1"/>
                      <wps:spPr>
                        <a:xfrm>
                          <a:off x="0" y="0"/>
                          <a:ext cx="3200400" cy="2490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f1"/>
                              <w:tblW w:w="4914"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282"/>
                              <w:gridCol w:w="703"/>
                              <w:gridCol w:w="709"/>
                              <w:gridCol w:w="679"/>
                              <w:gridCol w:w="738"/>
                              <w:gridCol w:w="567"/>
                              <w:gridCol w:w="217"/>
                              <w:gridCol w:w="19"/>
                            </w:tblGrid>
                            <w:tr w:rsidR="001744C3" w:rsidRPr="00791E81" w14:paraId="12760224" w14:textId="77777777" w:rsidTr="005D22FD">
                              <w:trPr>
                                <w:trHeight w:val="321"/>
                              </w:trPr>
                              <w:tc>
                                <w:tcPr>
                                  <w:tcW w:w="4678" w:type="dxa"/>
                                  <w:gridSpan w:val="6"/>
                                  <w:tcBorders>
                                    <w:top w:val="nil"/>
                                    <w:left w:val="nil"/>
                                    <w:bottom w:val="single" w:sz="4" w:space="0" w:color="8496B0" w:themeColor="text2" w:themeTint="99"/>
                                    <w:right w:val="nil"/>
                                  </w:tcBorders>
                                </w:tcPr>
                                <w:p w14:paraId="04710810" w14:textId="77777777" w:rsidR="001744C3" w:rsidRPr="00791E81" w:rsidRDefault="001744C3" w:rsidP="005D22FD">
                                  <w:pPr>
                                    <w:tabs>
                                      <w:tab w:val="left" w:pos="9072"/>
                                    </w:tabs>
                                    <w:spacing w:before="100" w:beforeAutospacing="1" w:after="100" w:afterAutospacing="1"/>
                                    <w:ind w:left="34"/>
                                    <w:contextualSpacing/>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 xml:space="preserve">Прогноз динамики основных макроэкономических показателей Кыргызской Республики </w:t>
                                  </w:r>
                                </w:p>
                              </w:tc>
                              <w:tc>
                                <w:tcPr>
                                  <w:tcW w:w="236" w:type="dxa"/>
                                  <w:gridSpan w:val="2"/>
                                  <w:tcBorders>
                                    <w:top w:val="nil"/>
                                    <w:left w:val="nil"/>
                                    <w:bottom w:val="single" w:sz="4" w:space="0" w:color="8496B0" w:themeColor="text2" w:themeTint="99"/>
                                    <w:right w:val="nil"/>
                                  </w:tcBorders>
                                </w:tcPr>
                                <w:p w14:paraId="7F4EF0BA"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p>
                              </w:tc>
                            </w:tr>
                            <w:tr w:rsidR="001744C3" w:rsidRPr="00791E81" w14:paraId="037042AC" w14:textId="77777777" w:rsidTr="005D22FD">
                              <w:trPr>
                                <w:gridAfter w:val="1"/>
                                <w:wAfter w:w="19" w:type="dxa"/>
                                <w:trHeight w:val="299"/>
                              </w:trPr>
                              <w:tc>
                                <w:tcPr>
                                  <w:tcW w:w="1282" w:type="dxa"/>
                                  <w:tcBorders>
                                    <w:top w:val="nil"/>
                                    <w:left w:val="nil"/>
                                    <w:bottom w:val="nil"/>
                                    <w:right w:val="nil"/>
                                  </w:tcBorders>
                                </w:tcPr>
                                <w:p w14:paraId="543CC836" w14:textId="77777777" w:rsidR="001744C3" w:rsidRPr="00791E81" w:rsidRDefault="001744C3" w:rsidP="005D22FD">
                                  <w:pPr>
                                    <w:tabs>
                                      <w:tab w:val="left" w:pos="9072"/>
                                    </w:tabs>
                                    <w:spacing w:before="100" w:beforeAutospacing="1" w:after="100" w:afterAutospacing="1"/>
                                    <w:ind w:left="-108"/>
                                    <w:contextualSpacing/>
                                    <w:jc w:val="both"/>
                                    <w:rPr>
                                      <w:rFonts w:ascii="Arial" w:hAnsi="Arial" w:cs="Arial"/>
                                      <w:b/>
                                      <w:color w:val="8496B0" w:themeColor="text2" w:themeTint="99"/>
                                      <w:sz w:val="16"/>
                                      <w:szCs w:val="16"/>
                                    </w:rPr>
                                  </w:pPr>
                                </w:p>
                              </w:tc>
                              <w:tc>
                                <w:tcPr>
                                  <w:tcW w:w="703" w:type="dxa"/>
                                  <w:tcBorders>
                                    <w:top w:val="nil"/>
                                    <w:left w:val="nil"/>
                                    <w:bottom w:val="nil"/>
                                    <w:right w:val="nil"/>
                                  </w:tcBorders>
                                </w:tcPr>
                                <w:p w14:paraId="3AD9B51B" w14:textId="77777777" w:rsidR="001744C3" w:rsidRPr="00791E81" w:rsidRDefault="001744C3" w:rsidP="005D22FD">
                                  <w:pPr>
                                    <w:tabs>
                                      <w:tab w:val="left" w:pos="884"/>
                                      <w:tab w:val="left" w:pos="9072"/>
                                    </w:tabs>
                                    <w:spacing w:before="100" w:beforeAutospacing="1" w:after="100" w:afterAutospacing="1"/>
                                    <w:ind w:right="-130"/>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2016</w:t>
                                  </w:r>
                                </w:p>
                              </w:tc>
                              <w:tc>
                                <w:tcPr>
                                  <w:tcW w:w="709" w:type="dxa"/>
                                  <w:tcBorders>
                                    <w:top w:val="nil"/>
                                    <w:left w:val="nil"/>
                                    <w:bottom w:val="nil"/>
                                    <w:right w:val="nil"/>
                                  </w:tcBorders>
                                </w:tcPr>
                                <w:p w14:paraId="4D059F74" w14:textId="77777777" w:rsidR="001744C3" w:rsidRPr="00791E81" w:rsidRDefault="001744C3" w:rsidP="005D22FD">
                                  <w:pPr>
                                    <w:tabs>
                                      <w:tab w:val="left" w:pos="0"/>
                                      <w:tab w:val="left" w:pos="9072"/>
                                    </w:tabs>
                                    <w:spacing w:before="100" w:beforeAutospacing="1" w:after="100" w:afterAutospacing="1"/>
                                    <w:ind w:right="-130"/>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2017</w:t>
                                  </w:r>
                                </w:p>
                              </w:tc>
                              <w:tc>
                                <w:tcPr>
                                  <w:tcW w:w="679" w:type="dxa"/>
                                  <w:tcBorders>
                                    <w:top w:val="nil"/>
                                    <w:left w:val="nil"/>
                                    <w:bottom w:val="nil"/>
                                    <w:right w:val="nil"/>
                                  </w:tcBorders>
                                </w:tcPr>
                                <w:p w14:paraId="6BC30C64" w14:textId="77777777" w:rsidR="001744C3" w:rsidRPr="00791E81" w:rsidRDefault="001744C3" w:rsidP="005D22FD">
                                  <w:pPr>
                                    <w:tabs>
                                      <w:tab w:val="left" w:pos="9072"/>
                                    </w:tabs>
                                    <w:spacing w:before="100" w:beforeAutospacing="1" w:after="100" w:afterAutospacing="1"/>
                                    <w:ind w:left="33" w:right="16"/>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2018</w:t>
                                  </w:r>
                                </w:p>
                              </w:tc>
                              <w:tc>
                                <w:tcPr>
                                  <w:tcW w:w="738" w:type="dxa"/>
                                  <w:tcBorders>
                                    <w:top w:val="nil"/>
                                    <w:left w:val="nil"/>
                                    <w:bottom w:val="nil"/>
                                    <w:right w:val="nil"/>
                                  </w:tcBorders>
                                </w:tcPr>
                                <w:p w14:paraId="34BF3DB5" w14:textId="77777777" w:rsidR="001744C3" w:rsidRPr="00791E81" w:rsidRDefault="001744C3" w:rsidP="005D22FD">
                                  <w:pPr>
                                    <w:tabs>
                                      <w:tab w:val="left" w:pos="9072"/>
                                    </w:tabs>
                                    <w:spacing w:before="100" w:beforeAutospacing="1" w:after="100" w:afterAutospacing="1"/>
                                    <w:ind w:left="-362" w:right="16"/>
                                    <w:contextualSpacing/>
                                    <w:jc w:val="right"/>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2019</w:t>
                                  </w:r>
                                </w:p>
                              </w:tc>
                              <w:tc>
                                <w:tcPr>
                                  <w:tcW w:w="784" w:type="dxa"/>
                                  <w:gridSpan w:val="2"/>
                                  <w:tcBorders>
                                    <w:top w:val="nil"/>
                                    <w:left w:val="nil"/>
                                    <w:bottom w:val="nil"/>
                                    <w:right w:val="nil"/>
                                  </w:tcBorders>
                                </w:tcPr>
                                <w:p w14:paraId="27AF1974"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center"/>
                                    <w:rPr>
                                      <w:rFonts w:ascii="Arial" w:hAnsi="Arial" w:cs="Arial"/>
                                      <w:b/>
                                      <w:color w:val="8496B0" w:themeColor="text2" w:themeTint="99"/>
                                      <w:sz w:val="16"/>
                                      <w:szCs w:val="16"/>
                                      <w:lang w:val="en-US"/>
                                    </w:rPr>
                                  </w:pPr>
                                  <w:r w:rsidRPr="00791E81">
                                    <w:rPr>
                                      <w:rFonts w:ascii="Arial" w:hAnsi="Arial" w:cs="Arial"/>
                                      <w:b/>
                                      <w:color w:val="8496B0" w:themeColor="text2" w:themeTint="99"/>
                                      <w:sz w:val="16"/>
                                      <w:szCs w:val="16"/>
                                      <w:lang w:val="en-US"/>
                                    </w:rPr>
                                    <w:t>2020</w:t>
                                  </w:r>
                                </w:p>
                              </w:tc>
                            </w:tr>
                            <w:tr w:rsidR="001744C3" w:rsidRPr="00791E81" w14:paraId="1A2C30D6" w14:textId="77777777" w:rsidTr="005D22FD">
                              <w:trPr>
                                <w:gridAfter w:val="1"/>
                                <w:wAfter w:w="19" w:type="dxa"/>
                                <w:trHeight w:val="299"/>
                              </w:trPr>
                              <w:tc>
                                <w:tcPr>
                                  <w:tcW w:w="1282" w:type="dxa"/>
                                  <w:tcBorders>
                                    <w:top w:val="nil"/>
                                    <w:left w:val="nil"/>
                                    <w:bottom w:val="nil"/>
                                    <w:right w:val="nil"/>
                                  </w:tcBorders>
                                </w:tcPr>
                                <w:p w14:paraId="04BA7790"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Индекс потребительских цен, %</w:t>
                                  </w:r>
                                </w:p>
                              </w:tc>
                              <w:tc>
                                <w:tcPr>
                                  <w:tcW w:w="703" w:type="dxa"/>
                                  <w:tcBorders>
                                    <w:top w:val="nil"/>
                                    <w:left w:val="nil"/>
                                    <w:bottom w:val="nil"/>
                                    <w:right w:val="nil"/>
                                  </w:tcBorders>
                                </w:tcPr>
                                <w:p w14:paraId="00896FD6"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6,2%</w:t>
                                  </w:r>
                                </w:p>
                              </w:tc>
                              <w:tc>
                                <w:tcPr>
                                  <w:tcW w:w="709" w:type="dxa"/>
                                  <w:tcBorders>
                                    <w:top w:val="nil"/>
                                    <w:left w:val="nil"/>
                                    <w:bottom w:val="nil"/>
                                    <w:right w:val="nil"/>
                                  </w:tcBorders>
                                </w:tcPr>
                                <w:p w14:paraId="339411C6"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lang w:val="en-US"/>
                                    </w:rPr>
                                    <w:t>4,9%</w:t>
                                  </w:r>
                                </w:p>
                              </w:tc>
                              <w:tc>
                                <w:tcPr>
                                  <w:tcW w:w="679" w:type="dxa"/>
                                  <w:tcBorders>
                                    <w:top w:val="nil"/>
                                    <w:left w:val="nil"/>
                                    <w:bottom w:val="nil"/>
                                    <w:right w:val="nil"/>
                                  </w:tcBorders>
                                </w:tcPr>
                                <w:p w14:paraId="527AB923"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4,7%</w:t>
                                  </w:r>
                                </w:p>
                              </w:tc>
                              <w:tc>
                                <w:tcPr>
                                  <w:tcW w:w="738" w:type="dxa"/>
                                  <w:tcBorders>
                                    <w:top w:val="nil"/>
                                    <w:left w:val="nil"/>
                                    <w:bottom w:val="nil"/>
                                    <w:right w:val="nil"/>
                                  </w:tcBorders>
                                </w:tcPr>
                                <w:p w14:paraId="491D61BF"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4,7%</w:t>
                                  </w:r>
                                </w:p>
                              </w:tc>
                              <w:tc>
                                <w:tcPr>
                                  <w:tcW w:w="784" w:type="dxa"/>
                                  <w:gridSpan w:val="2"/>
                                  <w:tcBorders>
                                    <w:top w:val="nil"/>
                                    <w:left w:val="nil"/>
                                    <w:bottom w:val="nil"/>
                                    <w:right w:val="nil"/>
                                  </w:tcBorders>
                                </w:tcPr>
                                <w:p w14:paraId="073BBF72"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4,7%</w:t>
                                  </w:r>
                                </w:p>
                              </w:tc>
                            </w:tr>
                            <w:tr w:rsidR="001744C3" w:rsidRPr="00791E81" w14:paraId="7125B81B" w14:textId="77777777" w:rsidTr="005D22FD">
                              <w:trPr>
                                <w:gridAfter w:val="1"/>
                                <w:wAfter w:w="19" w:type="dxa"/>
                                <w:trHeight w:val="321"/>
                              </w:trPr>
                              <w:tc>
                                <w:tcPr>
                                  <w:tcW w:w="1282" w:type="dxa"/>
                                  <w:tcBorders>
                                    <w:top w:val="nil"/>
                                    <w:left w:val="nil"/>
                                    <w:bottom w:val="nil"/>
                                    <w:right w:val="nil"/>
                                  </w:tcBorders>
                                </w:tcPr>
                                <w:p w14:paraId="2C5A52F7"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Индекс цен производителей, %</w:t>
                                  </w:r>
                                </w:p>
                              </w:tc>
                              <w:tc>
                                <w:tcPr>
                                  <w:tcW w:w="703" w:type="dxa"/>
                                  <w:tcBorders>
                                    <w:top w:val="nil"/>
                                    <w:left w:val="nil"/>
                                    <w:bottom w:val="nil"/>
                                    <w:right w:val="nil"/>
                                  </w:tcBorders>
                                </w:tcPr>
                                <w:p w14:paraId="202DA3AD"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6,5%</w:t>
                                  </w:r>
                                </w:p>
                              </w:tc>
                              <w:tc>
                                <w:tcPr>
                                  <w:tcW w:w="709" w:type="dxa"/>
                                  <w:tcBorders>
                                    <w:top w:val="nil"/>
                                    <w:left w:val="nil"/>
                                    <w:bottom w:val="nil"/>
                                    <w:right w:val="nil"/>
                                  </w:tcBorders>
                                </w:tcPr>
                                <w:p w14:paraId="11ECE470"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rPr>
                                    <w:t>6,0</w:t>
                                  </w:r>
                                  <w:r w:rsidRPr="00791E81">
                                    <w:rPr>
                                      <w:rFonts w:ascii="Arial" w:hAnsi="Arial" w:cs="Arial"/>
                                      <w:sz w:val="16"/>
                                      <w:szCs w:val="16"/>
                                      <w:lang w:val="en-US"/>
                                    </w:rPr>
                                    <w:t>%</w:t>
                                  </w:r>
                                </w:p>
                              </w:tc>
                              <w:tc>
                                <w:tcPr>
                                  <w:tcW w:w="679" w:type="dxa"/>
                                  <w:tcBorders>
                                    <w:top w:val="nil"/>
                                    <w:left w:val="nil"/>
                                    <w:bottom w:val="nil"/>
                                    <w:right w:val="nil"/>
                                  </w:tcBorders>
                                </w:tcPr>
                                <w:p w14:paraId="48046631"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6,0%</w:t>
                                  </w:r>
                                </w:p>
                              </w:tc>
                              <w:tc>
                                <w:tcPr>
                                  <w:tcW w:w="738" w:type="dxa"/>
                                  <w:tcBorders>
                                    <w:top w:val="nil"/>
                                    <w:left w:val="nil"/>
                                    <w:bottom w:val="nil"/>
                                    <w:right w:val="nil"/>
                                  </w:tcBorders>
                                </w:tcPr>
                                <w:p w14:paraId="6BD146E8"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6,0%</w:t>
                                  </w:r>
                                </w:p>
                              </w:tc>
                              <w:tc>
                                <w:tcPr>
                                  <w:tcW w:w="784" w:type="dxa"/>
                                  <w:gridSpan w:val="2"/>
                                  <w:tcBorders>
                                    <w:top w:val="nil"/>
                                    <w:left w:val="nil"/>
                                    <w:bottom w:val="nil"/>
                                    <w:right w:val="nil"/>
                                  </w:tcBorders>
                                </w:tcPr>
                                <w:p w14:paraId="569A1BB4"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6,0%</w:t>
                                  </w:r>
                                </w:p>
                              </w:tc>
                            </w:tr>
                            <w:tr w:rsidR="001744C3" w:rsidRPr="00791E81" w14:paraId="04E2D4C1" w14:textId="77777777" w:rsidTr="005D22FD">
                              <w:trPr>
                                <w:gridAfter w:val="1"/>
                                <w:wAfter w:w="19" w:type="dxa"/>
                                <w:trHeight w:val="321"/>
                              </w:trPr>
                              <w:tc>
                                <w:tcPr>
                                  <w:tcW w:w="1282" w:type="dxa"/>
                                  <w:tcBorders>
                                    <w:top w:val="nil"/>
                                    <w:left w:val="nil"/>
                                    <w:bottom w:val="nil"/>
                                    <w:right w:val="nil"/>
                                  </w:tcBorders>
                                </w:tcPr>
                                <w:p w14:paraId="4F14DD57"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Рост реального ВВП, %</w:t>
                                  </w:r>
                                </w:p>
                              </w:tc>
                              <w:tc>
                                <w:tcPr>
                                  <w:tcW w:w="703" w:type="dxa"/>
                                  <w:tcBorders>
                                    <w:top w:val="nil"/>
                                    <w:left w:val="nil"/>
                                    <w:bottom w:val="nil"/>
                                    <w:right w:val="nil"/>
                                  </w:tcBorders>
                                </w:tcPr>
                                <w:p w14:paraId="6E7C446B"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3,8%</w:t>
                                  </w:r>
                                </w:p>
                              </w:tc>
                              <w:tc>
                                <w:tcPr>
                                  <w:tcW w:w="709" w:type="dxa"/>
                                  <w:tcBorders>
                                    <w:top w:val="nil"/>
                                    <w:left w:val="nil"/>
                                    <w:bottom w:val="nil"/>
                                    <w:right w:val="nil"/>
                                  </w:tcBorders>
                                </w:tcPr>
                                <w:p w14:paraId="3059B9B4"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lang w:val="en-US"/>
                                    </w:rPr>
                                    <w:t>4,0%</w:t>
                                  </w:r>
                                </w:p>
                              </w:tc>
                              <w:tc>
                                <w:tcPr>
                                  <w:tcW w:w="679" w:type="dxa"/>
                                  <w:tcBorders>
                                    <w:top w:val="nil"/>
                                    <w:left w:val="nil"/>
                                    <w:bottom w:val="nil"/>
                                    <w:right w:val="nil"/>
                                  </w:tcBorders>
                                </w:tcPr>
                                <w:p w14:paraId="7D35F98A"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5,1%</w:t>
                                  </w:r>
                                </w:p>
                              </w:tc>
                              <w:tc>
                                <w:tcPr>
                                  <w:tcW w:w="738" w:type="dxa"/>
                                  <w:tcBorders>
                                    <w:top w:val="nil"/>
                                    <w:left w:val="nil"/>
                                    <w:bottom w:val="nil"/>
                                    <w:right w:val="nil"/>
                                  </w:tcBorders>
                                </w:tcPr>
                                <w:p w14:paraId="1AB32A75"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5,2%</w:t>
                                  </w:r>
                                </w:p>
                              </w:tc>
                              <w:tc>
                                <w:tcPr>
                                  <w:tcW w:w="784" w:type="dxa"/>
                                  <w:gridSpan w:val="2"/>
                                  <w:tcBorders>
                                    <w:top w:val="nil"/>
                                    <w:left w:val="nil"/>
                                    <w:bottom w:val="nil"/>
                                    <w:right w:val="nil"/>
                                  </w:tcBorders>
                                </w:tcPr>
                                <w:p w14:paraId="66707FC7"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5,2%</w:t>
                                  </w:r>
                                </w:p>
                              </w:tc>
                            </w:tr>
                            <w:tr w:rsidR="001744C3" w:rsidRPr="00791E81" w14:paraId="3F11324C" w14:textId="77777777" w:rsidTr="005D22FD">
                              <w:trPr>
                                <w:gridAfter w:val="1"/>
                                <w:wAfter w:w="19" w:type="dxa"/>
                                <w:trHeight w:val="321"/>
                              </w:trPr>
                              <w:tc>
                                <w:tcPr>
                                  <w:tcW w:w="1282" w:type="dxa"/>
                                  <w:tcBorders>
                                    <w:top w:val="nil"/>
                                    <w:left w:val="nil"/>
                                    <w:bottom w:val="nil"/>
                                    <w:right w:val="nil"/>
                                  </w:tcBorders>
                                </w:tcPr>
                                <w:p w14:paraId="0D08B354"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 xml:space="preserve">Обменный курс, средний за период, </w:t>
                                  </w:r>
                                  <w:r w:rsidRPr="00791E81">
                                    <w:rPr>
                                      <w:rFonts w:ascii="Arial" w:hAnsi="Arial" w:cs="Arial"/>
                                      <w:sz w:val="16"/>
                                      <w:szCs w:val="16"/>
                                      <w:lang w:val="en-US"/>
                                    </w:rPr>
                                    <w:t>KGS</w:t>
                                  </w:r>
                                  <w:r w:rsidRPr="00791E81">
                                    <w:rPr>
                                      <w:rFonts w:ascii="Arial" w:hAnsi="Arial" w:cs="Arial"/>
                                      <w:sz w:val="16"/>
                                      <w:szCs w:val="16"/>
                                    </w:rPr>
                                    <w:t>/</w:t>
                                  </w:r>
                                  <w:r w:rsidRPr="00791E81">
                                    <w:rPr>
                                      <w:rFonts w:ascii="Arial" w:hAnsi="Arial" w:cs="Arial"/>
                                      <w:sz w:val="16"/>
                                      <w:szCs w:val="16"/>
                                      <w:lang w:val="en-US"/>
                                    </w:rPr>
                                    <w:t>USD</w:t>
                                  </w:r>
                                </w:p>
                              </w:tc>
                              <w:tc>
                                <w:tcPr>
                                  <w:tcW w:w="703" w:type="dxa"/>
                                  <w:tcBorders>
                                    <w:top w:val="nil"/>
                                    <w:left w:val="nil"/>
                                    <w:bottom w:val="nil"/>
                                    <w:right w:val="nil"/>
                                  </w:tcBorders>
                                </w:tcPr>
                                <w:p w14:paraId="21D44E5F"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76,36</w:t>
                                  </w:r>
                                </w:p>
                              </w:tc>
                              <w:tc>
                                <w:tcPr>
                                  <w:tcW w:w="709" w:type="dxa"/>
                                  <w:tcBorders>
                                    <w:top w:val="nil"/>
                                    <w:left w:val="nil"/>
                                    <w:bottom w:val="nil"/>
                                    <w:right w:val="nil"/>
                                  </w:tcBorders>
                                </w:tcPr>
                                <w:p w14:paraId="68CF5678"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Pr>
                                      <w:rFonts w:ascii="Arial" w:hAnsi="Arial" w:cs="Arial"/>
                                      <w:sz w:val="16"/>
                                      <w:szCs w:val="16"/>
                                      <w:lang w:val="en-US"/>
                                    </w:rPr>
                                    <w:t>80,88</w:t>
                                  </w:r>
                                </w:p>
                              </w:tc>
                              <w:tc>
                                <w:tcPr>
                                  <w:tcW w:w="679" w:type="dxa"/>
                                  <w:tcBorders>
                                    <w:top w:val="nil"/>
                                    <w:left w:val="nil"/>
                                    <w:bottom w:val="nil"/>
                                    <w:right w:val="nil"/>
                                  </w:tcBorders>
                                </w:tcPr>
                                <w:p w14:paraId="75353021"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84,11</w:t>
                                  </w:r>
                                </w:p>
                              </w:tc>
                              <w:tc>
                                <w:tcPr>
                                  <w:tcW w:w="738" w:type="dxa"/>
                                  <w:tcBorders>
                                    <w:top w:val="nil"/>
                                    <w:left w:val="nil"/>
                                    <w:bottom w:val="nil"/>
                                    <w:right w:val="nil"/>
                                  </w:tcBorders>
                                </w:tcPr>
                                <w:p w14:paraId="14844978"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Pr>
                                      <w:rFonts w:ascii="Arial" w:hAnsi="Arial" w:cs="Arial"/>
                                      <w:sz w:val="16"/>
                                      <w:szCs w:val="16"/>
                                      <w:lang w:val="en-US"/>
                                    </w:rPr>
                                    <w:t>86,83</w:t>
                                  </w:r>
                                </w:p>
                              </w:tc>
                              <w:tc>
                                <w:tcPr>
                                  <w:tcW w:w="784" w:type="dxa"/>
                                  <w:gridSpan w:val="2"/>
                                  <w:tcBorders>
                                    <w:top w:val="nil"/>
                                    <w:left w:val="nil"/>
                                    <w:bottom w:val="nil"/>
                                    <w:right w:val="nil"/>
                                  </w:tcBorders>
                                </w:tcPr>
                                <w:p w14:paraId="32032E3A"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Pr>
                                      <w:rFonts w:ascii="Arial" w:hAnsi="Arial" w:cs="Arial"/>
                                      <w:sz w:val="16"/>
                                      <w:szCs w:val="16"/>
                                      <w:lang w:val="en-US"/>
                                    </w:rPr>
                                    <w:t>89,54</w:t>
                                  </w:r>
                                </w:p>
                              </w:tc>
                            </w:tr>
                            <w:tr w:rsidR="001744C3" w:rsidRPr="00791E81" w14:paraId="7523709C" w14:textId="77777777" w:rsidTr="005D22FD">
                              <w:trPr>
                                <w:trHeight w:val="321"/>
                              </w:trPr>
                              <w:tc>
                                <w:tcPr>
                                  <w:tcW w:w="4678" w:type="dxa"/>
                                  <w:gridSpan w:val="6"/>
                                  <w:tcBorders>
                                    <w:top w:val="single" w:sz="4" w:space="0" w:color="9CC2E5" w:themeColor="accent1" w:themeTint="99"/>
                                    <w:left w:val="nil"/>
                                    <w:bottom w:val="nil"/>
                                    <w:right w:val="nil"/>
                                  </w:tcBorders>
                                </w:tcPr>
                                <w:p w14:paraId="11C3758A"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 xml:space="preserve">Источник </w:t>
                                  </w:r>
                                  <w:r w:rsidRPr="00791E81">
                                    <w:rPr>
                                      <w:rFonts w:ascii="Arial" w:hAnsi="Arial" w:cs="Arial"/>
                                      <w:b/>
                                      <w:color w:val="8496B0" w:themeColor="text2" w:themeTint="99"/>
                                      <w:sz w:val="16"/>
                                      <w:szCs w:val="16"/>
                                      <w:lang w:val="en-US"/>
                                    </w:rPr>
                                    <w:t>Oxford</w:t>
                                  </w:r>
                                  <w:r w:rsidRPr="00791E81">
                                    <w:rPr>
                                      <w:rFonts w:ascii="Arial" w:hAnsi="Arial" w:cs="Arial"/>
                                      <w:b/>
                                      <w:color w:val="8496B0" w:themeColor="text2" w:themeTint="99"/>
                                      <w:sz w:val="16"/>
                                      <w:szCs w:val="16"/>
                                    </w:rPr>
                                    <w:t xml:space="preserve"> </w:t>
                                  </w:r>
                                  <w:r w:rsidRPr="00791E81">
                                    <w:rPr>
                                      <w:rFonts w:ascii="Arial" w:hAnsi="Arial" w:cs="Arial"/>
                                      <w:b/>
                                      <w:color w:val="8496B0" w:themeColor="text2" w:themeTint="99"/>
                                      <w:sz w:val="16"/>
                                      <w:szCs w:val="16"/>
                                      <w:lang w:val="en-US"/>
                                    </w:rPr>
                                    <w:t>Economics</w:t>
                                  </w:r>
                                  <w:r w:rsidRPr="00791E81">
                                    <w:rPr>
                                      <w:rFonts w:ascii="Arial" w:hAnsi="Arial" w:cs="Arial"/>
                                      <w:b/>
                                      <w:color w:val="8496B0" w:themeColor="text2" w:themeTint="99"/>
                                      <w:sz w:val="16"/>
                                      <w:szCs w:val="16"/>
                                    </w:rPr>
                                    <w:t xml:space="preserve">, </w:t>
                                  </w:r>
                                  <w:r w:rsidRPr="00791E81">
                                    <w:rPr>
                                      <w:rFonts w:ascii="Arial" w:hAnsi="Arial" w:cs="Arial"/>
                                      <w:b/>
                                      <w:color w:val="8496B0" w:themeColor="text2" w:themeTint="99"/>
                                      <w:sz w:val="16"/>
                                      <w:szCs w:val="16"/>
                                      <w:lang w:val="en-US"/>
                                    </w:rPr>
                                    <w:t>BMI</w:t>
                                  </w:r>
                                </w:p>
                              </w:tc>
                              <w:tc>
                                <w:tcPr>
                                  <w:tcW w:w="236" w:type="dxa"/>
                                  <w:gridSpan w:val="2"/>
                                  <w:tcBorders>
                                    <w:top w:val="nil"/>
                                    <w:left w:val="nil"/>
                                    <w:bottom w:val="nil"/>
                                    <w:right w:val="nil"/>
                                  </w:tcBorders>
                                </w:tcPr>
                                <w:p w14:paraId="1280E024"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p>
                              </w:tc>
                            </w:tr>
                          </w:tbl>
                          <w:p w14:paraId="0B7937C1" w14:textId="77777777" w:rsidR="001744C3" w:rsidRDefault="00174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D968C" id="Надпись 39" o:spid="_x0000_s1031" type="#_x0000_t202" style="position:absolute;left:0;text-align:left;margin-left:514.3pt;margin-top:15.6pt;width:252pt;height:196.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" filled="f" stroked="f">
                <v:textbox>
                  <w:txbxContent>
                    <w:tbl>
                      <w:tblPr>
                        <w:tblStyle w:val="af1"/>
                        <w:tblW w:w="4914"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282"/>
                        <w:gridCol w:w="703"/>
                        <w:gridCol w:w="709"/>
                        <w:gridCol w:w="679"/>
                        <w:gridCol w:w="738"/>
                        <w:gridCol w:w="567"/>
                        <w:gridCol w:w="217"/>
                        <w:gridCol w:w="19"/>
                      </w:tblGrid>
                      <w:tr w:rsidR="001744C3" w:rsidRPr="00791E81" w14:paraId="12760224" w14:textId="77777777" w:rsidTr="005D22FD">
                        <w:trPr>
                          <w:trHeight w:val="321"/>
                        </w:trPr>
                        <w:tc>
                          <w:tcPr>
                            <w:tcW w:w="4678" w:type="dxa"/>
                            <w:gridSpan w:val="6"/>
                            <w:tcBorders>
                              <w:top w:val="nil"/>
                              <w:left w:val="nil"/>
                              <w:bottom w:val="single" w:sz="4" w:space="0" w:color="8496B0" w:themeColor="text2" w:themeTint="99"/>
                              <w:right w:val="nil"/>
                            </w:tcBorders>
                          </w:tcPr>
                          <w:p w14:paraId="04710810" w14:textId="77777777" w:rsidR="001744C3" w:rsidRPr="00791E81" w:rsidRDefault="001744C3" w:rsidP="005D22FD">
                            <w:pPr>
                              <w:tabs>
                                <w:tab w:val="left" w:pos="9072"/>
                              </w:tabs>
                              <w:spacing w:before="100" w:beforeAutospacing="1" w:after="100" w:afterAutospacing="1"/>
                              <w:ind w:left="34"/>
                              <w:contextualSpacing/>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 xml:space="preserve">Прогноз динамики основных макроэкономических показателей Кыргызской Республики </w:t>
                            </w:r>
                          </w:p>
                        </w:tc>
                        <w:tc>
                          <w:tcPr>
                            <w:tcW w:w="236" w:type="dxa"/>
                            <w:gridSpan w:val="2"/>
                            <w:tcBorders>
                              <w:top w:val="nil"/>
                              <w:left w:val="nil"/>
                              <w:bottom w:val="single" w:sz="4" w:space="0" w:color="8496B0" w:themeColor="text2" w:themeTint="99"/>
                              <w:right w:val="nil"/>
                            </w:tcBorders>
                          </w:tcPr>
                          <w:p w14:paraId="7F4EF0BA"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p>
                        </w:tc>
                      </w:tr>
                      <w:tr w:rsidR="001744C3" w:rsidRPr="00791E81" w14:paraId="037042AC" w14:textId="77777777" w:rsidTr="005D22FD">
                        <w:trPr>
                          <w:gridAfter w:val="1"/>
                          <w:wAfter w:w="19" w:type="dxa"/>
                          <w:trHeight w:val="299"/>
                        </w:trPr>
                        <w:tc>
                          <w:tcPr>
                            <w:tcW w:w="1282" w:type="dxa"/>
                            <w:tcBorders>
                              <w:top w:val="nil"/>
                              <w:left w:val="nil"/>
                              <w:bottom w:val="nil"/>
                              <w:right w:val="nil"/>
                            </w:tcBorders>
                          </w:tcPr>
                          <w:p w14:paraId="543CC836" w14:textId="77777777" w:rsidR="001744C3" w:rsidRPr="00791E81" w:rsidRDefault="001744C3" w:rsidP="005D22FD">
                            <w:pPr>
                              <w:tabs>
                                <w:tab w:val="left" w:pos="9072"/>
                              </w:tabs>
                              <w:spacing w:before="100" w:beforeAutospacing="1" w:after="100" w:afterAutospacing="1"/>
                              <w:ind w:left="-108"/>
                              <w:contextualSpacing/>
                              <w:jc w:val="both"/>
                              <w:rPr>
                                <w:rFonts w:ascii="Arial" w:hAnsi="Arial" w:cs="Arial"/>
                                <w:b/>
                                <w:color w:val="8496B0" w:themeColor="text2" w:themeTint="99"/>
                                <w:sz w:val="16"/>
                                <w:szCs w:val="16"/>
                              </w:rPr>
                            </w:pPr>
                          </w:p>
                        </w:tc>
                        <w:tc>
                          <w:tcPr>
                            <w:tcW w:w="703" w:type="dxa"/>
                            <w:tcBorders>
                              <w:top w:val="nil"/>
                              <w:left w:val="nil"/>
                              <w:bottom w:val="nil"/>
                              <w:right w:val="nil"/>
                            </w:tcBorders>
                          </w:tcPr>
                          <w:p w14:paraId="3AD9B51B" w14:textId="77777777" w:rsidR="001744C3" w:rsidRPr="00791E81" w:rsidRDefault="001744C3" w:rsidP="005D22FD">
                            <w:pPr>
                              <w:tabs>
                                <w:tab w:val="left" w:pos="884"/>
                                <w:tab w:val="left" w:pos="9072"/>
                              </w:tabs>
                              <w:spacing w:before="100" w:beforeAutospacing="1" w:after="100" w:afterAutospacing="1"/>
                              <w:ind w:right="-130"/>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2016</w:t>
                            </w:r>
                          </w:p>
                        </w:tc>
                        <w:tc>
                          <w:tcPr>
                            <w:tcW w:w="709" w:type="dxa"/>
                            <w:tcBorders>
                              <w:top w:val="nil"/>
                              <w:left w:val="nil"/>
                              <w:bottom w:val="nil"/>
                              <w:right w:val="nil"/>
                            </w:tcBorders>
                          </w:tcPr>
                          <w:p w14:paraId="4D059F74" w14:textId="77777777" w:rsidR="001744C3" w:rsidRPr="00791E81" w:rsidRDefault="001744C3" w:rsidP="005D22FD">
                            <w:pPr>
                              <w:tabs>
                                <w:tab w:val="left" w:pos="0"/>
                                <w:tab w:val="left" w:pos="9072"/>
                              </w:tabs>
                              <w:spacing w:before="100" w:beforeAutospacing="1" w:after="100" w:afterAutospacing="1"/>
                              <w:ind w:right="-130"/>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2017</w:t>
                            </w:r>
                          </w:p>
                        </w:tc>
                        <w:tc>
                          <w:tcPr>
                            <w:tcW w:w="679" w:type="dxa"/>
                            <w:tcBorders>
                              <w:top w:val="nil"/>
                              <w:left w:val="nil"/>
                              <w:bottom w:val="nil"/>
                              <w:right w:val="nil"/>
                            </w:tcBorders>
                          </w:tcPr>
                          <w:p w14:paraId="6BC30C64" w14:textId="77777777" w:rsidR="001744C3" w:rsidRPr="00791E81" w:rsidRDefault="001744C3" w:rsidP="005D22FD">
                            <w:pPr>
                              <w:tabs>
                                <w:tab w:val="left" w:pos="9072"/>
                              </w:tabs>
                              <w:spacing w:before="100" w:beforeAutospacing="1" w:after="100" w:afterAutospacing="1"/>
                              <w:ind w:left="33" w:right="16"/>
                              <w:contextualSpacing/>
                              <w:jc w:val="center"/>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2018</w:t>
                            </w:r>
                          </w:p>
                        </w:tc>
                        <w:tc>
                          <w:tcPr>
                            <w:tcW w:w="738" w:type="dxa"/>
                            <w:tcBorders>
                              <w:top w:val="nil"/>
                              <w:left w:val="nil"/>
                              <w:bottom w:val="nil"/>
                              <w:right w:val="nil"/>
                            </w:tcBorders>
                          </w:tcPr>
                          <w:p w14:paraId="34BF3DB5" w14:textId="77777777" w:rsidR="001744C3" w:rsidRPr="00791E81" w:rsidRDefault="001744C3" w:rsidP="005D22FD">
                            <w:pPr>
                              <w:tabs>
                                <w:tab w:val="left" w:pos="9072"/>
                              </w:tabs>
                              <w:spacing w:before="100" w:beforeAutospacing="1" w:after="100" w:afterAutospacing="1"/>
                              <w:ind w:left="-362" w:right="16"/>
                              <w:contextualSpacing/>
                              <w:jc w:val="right"/>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2019</w:t>
                            </w:r>
                          </w:p>
                        </w:tc>
                        <w:tc>
                          <w:tcPr>
                            <w:tcW w:w="784" w:type="dxa"/>
                            <w:gridSpan w:val="2"/>
                            <w:tcBorders>
                              <w:top w:val="nil"/>
                              <w:left w:val="nil"/>
                              <w:bottom w:val="nil"/>
                              <w:right w:val="nil"/>
                            </w:tcBorders>
                          </w:tcPr>
                          <w:p w14:paraId="27AF1974"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center"/>
                              <w:rPr>
                                <w:rFonts w:ascii="Arial" w:hAnsi="Arial" w:cs="Arial"/>
                                <w:b/>
                                <w:color w:val="8496B0" w:themeColor="text2" w:themeTint="99"/>
                                <w:sz w:val="16"/>
                                <w:szCs w:val="16"/>
                                <w:lang w:val="en-US"/>
                              </w:rPr>
                            </w:pPr>
                            <w:r w:rsidRPr="00791E81">
                              <w:rPr>
                                <w:rFonts w:ascii="Arial" w:hAnsi="Arial" w:cs="Arial"/>
                                <w:b/>
                                <w:color w:val="8496B0" w:themeColor="text2" w:themeTint="99"/>
                                <w:sz w:val="16"/>
                                <w:szCs w:val="16"/>
                                <w:lang w:val="en-US"/>
                              </w:rPr>
                              <w:t>2020</w:t>
                            </w:r>
                          </w:p>
                        </w:tc>
                      </w:tr>
                      <w:tr w:rsidR="001744C3" w:rsidRPr="00791E81" w14:paraId="1A2C30D6" w14:textId="77777777" w:rsidTr="005D22FD">
                        <w:trPr>
                          <w:gridAfter w:val="1"/>
                          <w:wAfter w:w="19" w:type="dxa"/>
                          <w:trHeight w:val="299"/>
                        </w:trPr>
                        <w:tc>
                          <w:tcPr>
                            <w:tcW w:w="1282" w:type="dxa"/>
                            <w:tcBorders>
                              <w:top w:val="nil"/>
                              <w:left w:val="nil"/>
                              <w:bottom w:val="nil"/>
                              <w:right w:val="nil"/>
                            </w:tcBorders>
                          </w:tcPr>
                          <w:p w14:paraId="04BA7790"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Индекс потребительских цен, %</w:t>
                            </w:r>
                          </w:p>
                        </w:tc>
                        <w:tc>
                          <w:tcPr>
                            <w:tcW w:w="703" w:type="dxa"/>
                            <w:tcBorders>
                              <w:top w:val="nil"/>
                              <w:left w:val="nil"/>
                              <w:bottom w:val="nil"/>
                              <w:right w:val="nil"/>
                            </w:tcBorders>
                          </w:tcPr>
                          <w:p w14:paraId="00896FD6"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6,2%</w:t>
                            </w:r>
                          </w:p>
                        </w:tc>
                        <w:tc>
                          <w:tcPr>
                            <w:tcW w:w="709" w:type="dxa"/>
                            <w:tcBorders>
                              <w:top w:val="nil"/>
                              <w:left w:val="nil"/>
                              <w:bottom w:val="nil"/>
                              <w:right w:val="nil"/>
                            </w:tcBorders>
                          </w:tcPr>
                          <w:p w14:paraId="339411C6"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lang w:val="en-US"/>
                              </w:rPr>
                              <w:t>4,9%</w:t>
                            </w:r>
                          </w:p>
                        </w:tc>
                        <w:tc>
                          <w:tcPr>
                            <w:tcW w:w="679" w:type="dxa"/>
                            <w:tcBorders>
                              <w:top w:val="nil"/>
                              <w:left w:val="nil"/>
                              <w:bottom w:val="nil"/>
                              <w:right w:val="nil"/>
                            </w:tcBorders>
                          </w:tcPr>
                          <w:p w14:paraId="527AB923"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4,7%</w:t>
                            </w:r>
                          </w:p>
                        </w:tc>
                        <w:tc>
                          <w:tcPr>
                            <w:tcW w:w="738" w:type="dxa"/>
                            <w:tcBorders>
                              <w:top w:val="nil"/>
                              <w:left w:val="nil"/>
                              <w:bottom w:val="nil"/>
                              <w:right w:val="nil"/>
                            </w:tcBorders>
                          </w:tcPr>
                          <w:p w14:paraId="491D61BF"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4,7%</w:t>
                            </w:r>
                          </w:p>
                        </w:tc>
                        <w:tc>
                          <w:tcPr>
                            <w:tcW w:w="784" w:type="dxa"/>
                            <w:gridSpan w:val="2"/>
                            <w:tcBorders>
                              <w:top w:val="nil"/>
                              <w:left w:val="nil"/>
                              <w:bottom w:val="nil"/>
                              <w:right w:val="nil"/>
                            </w:tcBorders>
                          </w:tcPr>
                          <w:p w14:paraId="073BBF72"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4,7%</w:t>
                            </w:r>
                          </w:p>
                        </w:tc>
                      </w:tr>
                      <w:tr w:rsidR="001744C3" w:rsidRPr="00791E81" w14:paraId="7125B81B" w14:textId="77777777" w:rsidTr="005D22FD">
                        <w:trPr>
                          <w:gridAfter w:val="1"/>
                          <w:wAfter w:w="19" w:type="dxa"/>
                          <w:trHeight w:val="321"/>
                        </w:trPr>
                        <w:tc>
                          <w:tcPr>
                            <w:tcW w:w="1282" w:type="dxa"/>
                            <w:tcBorders>
                              <w:top w:val="nil"/>
                              <w:left w:val="nil"/>
                              <w:bottom w:val="nil"/>
                              <w:right w:val="nil"/>
                            </w:tcBorders>
                          </w:tcPr>
                          <w:p w14:paraId="2C5A52F7"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Индекс цен производителей, %</w:t>
                            </w:r>
                          </w:p>
                        </w:tc>
                        <w:tc>
                          <w:tcPr>
                            <w:tcW w:w="703" w:type="dxa"/>
                            <w:tcBorders>
                              <w:top w:val="nil"/>
                              <w:left w:val="nil"/>
                              <w:bottom w:val="nil"/>
                              <w:right w:val="nil"/>
                            </w:tcBorders>
                          </w:tcPr>
                          <w:p w14:paraId="202DA3AD"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6,5%</w:t>
                            </w:r>
                          </w:p>
                        </w:tc>
                        <w:tc>
                          <w:tcPr>
                            <w:tcW w:w="709" w:type="dxa"/>
                            <w:tcBorders>
                              <w:top w:val="nil"/>
                              <w:left w:val="nil"/>
                              <w:bottom w:val="nil"/>
                              <w:right w:val="nil"/>
                            </w:tcBorders>
                          </w:tcPr>
                          <w:p w14:paraId="11ECE470"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rPr>
                              <w:t>6,0</w:t>
                            </w:r>
                            <w:r w:rsidRPr="00791E81">
                              <w:rPr>
                                <w:rFonts w:ascii="Arial" w:hAnsi="Arial" w:cs="Arial"/>
                                <w:sz w:val="16"/>
                                <w:szCs w:val="16"/>
                                <w:lang w:val="en-US"/>
                              </w:rPr>
                              <w:t>%</w:t>
                            </w:r>
                          </w:p>
                        </w:tc>
                        <w:tc>
                          <w:tcPr>
                            <w:tcW w:w="679" w:type="dxa"/>
                            <w:tcBorders>
                              <w:top w:val="nil"/>
                              <w:left w:val="nil"/>
                              <w:bottom w:val="nil"/>
                              <w:right w:val="nil"/>
                            </w:tcBorders>
                          </w:tcPr>
                          <w:p w14:paraId="48046631"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6,0%</w:t>
                            </w:r>
                          </w:p>
                        </w:tc>
                        <w:tc>
                          <w:tcPr>
                            <w:tcW w:w="738" w:type="dxa"/>
                            <w:tcBorders>
                              <w:top w:val="nil"/>
                              <w:left w:val="nil"/>
                              <w:bottom w:val="nil"/>
                              <w:right w:val="nil"/>
                            </w:tcBorders>
                          </w:tcPr>
                          <w:p w14:paraId="6BD146E8"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6,0%</w:t>
                            </w:r>
                          </w:p>
                        </w:tc>
                        <w:tc>
                          <w:tcPr>
                            <w:tcW w:w="784" w:type="dxa"/>
                            <w:gridSpan w:val="2"/>
                            <w:tcBorders>
                              <w:top w:val="nil"/>
                              <w:left w:val="nil"/>
                              <w:bottom w:val="nil"/>
                              <w:right w:val="nil"/>
                            </w:tcBorders>
                          </w:tcPr>
                          <w:p w14:paraId="569A1BB4"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6,0%</w:t>
                            </w:r>
                          </w:p>
                        </w:tc>
                      </w:tr>
                      <w:tr w:rsidR="001744C3" w:rsidRPr="00791E81" w14:paraId="04E2D4C1" w14:textId="77777777" w:rsidTr="005D22FD">
                        <w:trPr>
                          <w:gridAfter w:val="1"/>
                          <w:wAfter w:w="19" w:type="dxa"/>
                          <w:trHeight w:val="321"/>
                        </w:trPr>
                        <w:tc>
                          <w:tcPr>
                            <w:tcW w:w="1282" w:type="dxa"/>
                            <w:tcBorders>
                              <w:top w:val="nil"/>
                              <w:left w:val="nil"/>
                              <w:bottom w:val="nil"/>
                              <w:right w:val="nil"/>
                            </w:tcBorders>
                          </w:tcPr>
                          <w:p w14:paraId="4F14DD57"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Рост реального ВВП, %</w:t>
                            </w:r>
                          </w:p>
                        </w:tc>
                        <w:tc>
                          <w:tcPr>
                            <w:tcW w:w="703" w:type="dxa"/>
                            <w:tcBorders>
                              <w:top w:val="nil"/>
                              <w:left w:val="nil"/>
                              <w:bottom w:val="nil"/>
                              <w:right w:val="nil"/>
                            </w:tcBorders>
                          </w:tcPr>
                          <w:p w14:paraId="6E7C446B"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3,8%</w:t>
                            </w:r>
                          </w:p>
                        </w:tc>
                        <w:tc>
                          <w:tcPr>
                            <w:tcW w:w="709" w:type="dxa"/>
                            <w:tcBorders>
                              <w:top w:val="nil"/>
                              <w:left w:val="nil"/>
                              <w:bottom w:val="nil"/>
                              <w:right w:val="nil"/>
                            </w:tcBorders>
                          </w:tcPr>
                          <w:p w14:paraId="3059B9B4"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sidRPr="00791E81">
                              <w:rPr>
                                <w:rFonts w:ascii="Arial" w:hAnsi="Arial" w:cs="Arial"/>
                                <w:sz w:val="16"/>
                                <w:szCs w:val="16"/>
                                <w:lang w:val="en-US"/>
                              </w:rPr>
                              <w:t>4,0%</w:t>
                            </w:r>
                          </w:p>
                        </w:tc>
                        <w:tc>
                          <w:tcPr>
                            <w:tcW w:w="679" w:type="dxa"/>
                            <w:tcBorders>
                              <w:top w:val="nil"/>
                              <w:left w:val="nil"/>
                              <w:bottom w:val="nil"/>
                              <w:right w:val="nil"/>
                            </w:tcBorders>
                          </w:tcPr>
                          <w:p w14:paraId="7D35F98A"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5,1%</w:t>
                            </w:r>
                          </w:p>
                        </w:tc>
                        <w:tc>
                          <w:tcPr>
                            <w:tcW w:w="738" w:type="dxa"/>
                            <w:tcBorders>
                              <w:top w:val="nil"/>
                              <w:left w:val="nil"/>
                              <w:bottom w:val="nil"/>
                              <w:right w:val="nil"/>
                            </w:tcBorders>
                          </w:tcPr>
                          <w:p w14:paraId="1AB32A75"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sidRPr="00791E81">
                              <w:rPr>
                                <w:rFonts w:ascii="Arial" w:hAnsi="Arial" w:cs="Arial"/>
                                <w:sz w:val="16"/>
                                <w:szCs w:val="16"/>
                                <w:lang w:val="en-US"/>
                              </w:rPr>
                              <w:t>5,2%</w:t>
                            </w:r>
                          </w:p>
                        </w:tc>
                        <w:tc>
                          <w:tcPr>
                            <w:tcW w:w="784" w:type="dxa"/>
                            <w:gridSpan w:val="2"/>
                            <w:tcBorders>
                              <w:top w:val="nil"/>
                              <w:left w:val="nil"/>
                              <w:bottom w:val="nil"/>
                              <w:right w:val="nil"/>
                            </w:tcBorders>
                          </w:tcPr>
                          <w:p w14:paraId="66707FC7"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sidRPr="00791E81">
                              <w:rPr>
                                <w:rFonts w:ascii="Arial" w:hAnsi="Arial" w:cs="Arial"/>
                                <w:sz w:val="16"/>
                                <w:szCs w:val="16"/>
                                <w:lang w:val="en-US"/>
                              </w:rPr>
                              <w:t>5,2%</w:t>
                            </w:r>
                          </w:p>
                        </w:tc>
                      </w:tr>
                      <w:tr w:rsidR="001744C3" w:rsidRPr="00791E81" w14:paraId="3F11324C" w14:textId="77777777" w:rsidTr="005D22FD">
                        <w:trPr>
                          <w:gridAfter w:val="1"/>
                          <w:wAfter w:w="19" w:type="dxa"/>
                          <w:trHeight w:val="321"/>
                        </w:trPr>
                        <w:tc>
                          <w:tcPr>
                            <w:tcW w:w="1282" w:type="dxa"/>
                            <w:tcBorders>
                              <w:top w:val="nil"/>
                              <w:left w:val="nil"/>
                              <w:bottom w:val="nil"/>
                              <w:right w:val="nil"/>
                            </w:tcBorders>
                          </w:tcPr>
                          <w:p w14:paraId="0D08B354" w14:textId="77777777" w:rsidR="001744C3" w:rsidRPr="00791E81" w:rsidRDefault="001744C3" w:rsidP="005D22FD">
                            <w:pPr>
                              <w:tabs>
                                <w:tab w:val="left" w:pos="9072"/>
                              </w:tabs>
                              <w:spacing w:before="100" w:beforeAutospacing="1" w:after="100" w:afterAutospacing="1"/>
                              <w:ind w:left="-108"/>
                              <w:contextualSpacing/>
                              <w:rPr>
                                <w:rFonts w:ascii="Arial" w:hAnsi="Arial" w:cs="Arial"/>
                                <w:sz w:val="16"/>
                                <w:szCs w:val="16"/>
                              </w:rPr>
                            </w:pPr>
                            <w:r w:rsidRPr="00791E81">
                              <w:rPr>
                                <w:rFonts w:ascii="Arial" w:hAnsi="Arial" w:cs="Arial"/>
                                <w:sz w:val="16"/>
                                <w:szCs w:val="16"/>
                              </w:rPr>
                              <w:t xml:space="preserve">Обменный курс, средний за период, </w:t>
                            </w:r>
                            <w:r w:rsidRPr="00791E81">
                              <w:rPr>
                                <w:rFonts w:ascii="Arial" w:hAnsi="Arial" w:cs="Arial"/>
                                <w:sz w:val="16"/>
                                <w:szCs w:val="16"/>
                                <w:lang w:val="en-US"/>
                              </w:rPr>
                              <w:t>KGS</w:t>
                            </w:r>
                            <w:r w:rsidRPr="00791E81">
                              <w:rPr>
                                <w:rFonts w:ascii="Arial" w:hAnsi="Arial" w:cs="Arial"/>
                                <w:sz w:val="16"/>
                                <w:szCs w:val="16"/>
                              </w:rPr>
                              <w:t>/</w:t>
                            </w:r>
                            <w:r w:rsidRPr="00791E81">
                              <w:rPr>
                                <w:rFonts w:ascii="Arial" w:hAnsi="Arial" w:cs="Arial"/>
                                <w:sz w:val="16"/>
                                <w:szCs w:val="16"/>
                                <w:lang w:val="en-US"/>
                              </w:rPr>
                              <w:t>USD</w:t>
                            </w:r>
                          </w:p>
                        </w:tc>
                        <w:tc>
                          <w:tcPr>
                            <w:tcW w:w="703" w:type="dxa"/>
                            <w:tcBorders>
                              <w:top w:val="nil"/>
                              <w:left w:val="nil"/>
                              <w:bottom w:val="nil"/>
                              <w:right w:val="nil"/>
                            </w:tcBorders>
                          </w:tcPr>
                          <w:p w14:paraId="21D44E5F"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rPr>
                            </w:pPr>
                            <w:r w:rsidRPr="00791E81">
                              <w:rPr>
                                <w:rFonts w:ascii="Arial" w:hAnsi="Arial" w:cs="Arial"/>
                                <w:sz w:val="16"/>
                                <w:szCs w:val="16"/>
                              </w:rPr>
                              <w:t>76,36</w:t>
                            </w:r>
                          </w:p>
                        </w:tc>
                        <w:tc>
                          <w:tcPr>
                            <w:tcW w:w="709" w:type="dxa"/>
                            <w:tcBorders>
                              <w:top w:val="nil"/>
                              <w:left w:val="nil"/>
                              <w:bottom w:val="nil"/>
                              <w:right w:val="nil"/>
                            </w:tcBorders>
                          </w:tcPr>
                          <w:p w14:paraId="68CF5678" w14:textId="77777777" w:rsidR="001744C3" w:rsidRPr="00791E81" w:rsidRDefault="001744C3" w:rsidP="005D22FD">
                            <w:pPr>
                              <w:tabs>
                                <w:tab w:val="left" w:pos="0"/>
                                <w:tab w:val="left" w:pos="9072"/>
                              </w:tabs>
                              <w:spacing w:before="100" w:beforeAutospacing="1" w:after="100" w:afterAutospacing="1"/>
                              <w:ind w:right="-109"/>
                              <w:contextualSpacing/>
                              <w:jc w:val="right"/>
                              <w:rPr>
                                <w:rFonts w:ascii="Arial" w:hAnsi="Arial" w:cs="Arial"/>
                                <w:sz w:val="16"/>
                                <w:szCs w:val="16"/>
                                <w:lang w:val="en-US"/>
                              </w:rPr>
                            </w:pPr>
                            <w:r>
                              <w:rPr>
                                <w:rFonts w:ascii="Arial" w:hAnsi="Arial" w:cs="Arial"/>
                                <w:sz w:val="16"/>
                                <w:szCs w:val="16"/>
                                <w:lang w:val="en-US"/>
                              </w:rPr>
                              <w:t>80,88</w:t>
                            </w:r>
                          </w:p>
                        </w:tc>
                        <w:tc>
                          <w:tcPr>
                            <w:tcW w:w="679" w:type="dxa"/>
                            <w:tcBorders>
                              <w:top w:val="nil"/>
                              <w:left w:val="nil"/>
                              <w:bottom w:val="nil"/>
                              <w:right w:val="nil"/>
                            </w:tcBorders>
                          </w:tcPr>
                          <w:p w14:paraId="75353021" w14:textId="77777777" w:rsidR="001744C3" w:rsidRPr="00791E81" w:rsidRDefault="001744C3" w:rsidP="005D22FD">
                            <w:pPr>
                              <w:tabs>
                                <w:tab w:val="left" w:pos="9072"/>
                              </w:tabs>
                              <w:spacing w:before="100" w:beforeAutospacing="1" w:after="100" w:afterAutospacing="1"/>
                              <w:ind w:left="33" w:right="16"/>
                              <w:contextualSpacing/>
                              <w:jc w:val="right"/>
                              <w:rPr>
                                <w:rFonts w:ascii="Arial" w:hAnsi="Arial" w:cs="Arial"/>
                                <w:sz w:val="16"/>
                                <w:szCs w:val="16"/>
                                <w:lang w:val="en-US"/>
                              </w:rPr>
                            </w:pPr>
                            <w:r w:rsidRPr="00791E81">
                              <w:rPr>
                                <w:rFonts w:ascii="Arial" w:hAnsi="Arial" w:cs="Arial"/>
                                <w:sz w:val="16"/>
                                <w:szCs w:val="16"/>
                                <w:lang w:val="en-US"/>
                              </w:rPr>
                              <w:t>84,11</w:t>
                            </w:r>
                          </w:p>
                        </w:tc>
                        <w:tc>
                          <w:tcPr>
                            <w:tcW w:w="738" w:type="dxa"/>
                            <w:tcBorders>
                              <w:top w:val="nil"/>
                              <w:left w:val="nil"/>
                              <w:bottom w:val="nil"/>
                              <w:right w:val="nil"/>
                            </w:tcBorders>
                          </w:tcPr>
                          <w:p w14:paraId="14844978" w14:textId="77777777" w:rsidR="001744C3" w:rsidRPr="00791E81" w:rsidRDefault="001744C3" w:rsidP="005D22FD">
                            <w:pPr>
                              <w:tabs>
                                <w:tab w:val="left" w:pos="9072"/>
                              </w:tabs>
                              <w:spacing w:before="100" w:beforeAutospacing="1" w:after="100" w:afterAutospacing="1"/>
                              <w:ind w:left="-362" w:right="68"/>
                              <w:contextualSpacing/>
                              <w:jc w:val="right"/>
                              <w:rPr>
                                <w:rFonts w:ascii="Arial" w:hAnsi="Arial" w:cs="Arial"/>
                                <w:sz w:val="16"/>
                                <w:szCs w:val="16"/>
                                <w:lang w:val="en-US"/>
                              </w:rPr>
                            </w:pPr>
                            <w:r>
                              <w:rPr>
                                <w:rFonts w:ascii="Arial" w:hAnsi="Arial" w:cs="Arial"/>
                                <w:sz w:val="16"/>
                                <w:szCs w:val="16"/>
                                <w:lang w:val="en-US"/>
                              </w:rPr>
                              <w:t>86,83</w:t>
                            </w:r>
                          </w:p>
                        </w:tc>
                        <w:tc>
                          <w:tcPr>
                            <w:tcW w:w="784" w:type="dxa"/>
                            <w:gridSpan w:val="2"/>
                            <w:tcBorders>
                              <w:top w:val="nil"/>
                              <w:left w:val="nil"/>
                              <w:bottom w:val="nil"/>
                              <w:right w:val="nil"/>
                            </w:tcBorders>
                          </w:tcPr>
                          <w:p w14:paraId="32032E3A" w14:textId="77777777" w:rsidR="001744C3" w:rsidRPr="00791E81" w:rsidRDefault="001744C3" w:rsidP="005D22FD">
                            <w:pPr>
                              <w:tabs>
                                <w:tab w:val="left" w:pos="1348"/>
                                <w:tab w:val="left" w:pos="1451"/>
                                <w:tab w:val="left" w:pos="9072"/>
                              </w:tabs>
                              <w:spacing w:before="100" w:beforeAutospacing="1" w:after="100" w:afterAutospacing="1"/>
                              <w:ind w:left="34" w:right="109"/>
                              <w:contextualSpacing/>
                              <w:jc w:val="right"/>
                              <w:rPr>
                                <w:rFonts w:ascii="Arial" w:hAnsi="Arial" w:cs="Arial"/>
                                <w:sz w:val="16"/>
                                <w:szCs w:val="16"/>
                                <w:lang w:val="en-US"/>
                              </w:rPr>
                            </w:pPr>
                            <w:r>
                              <w:rPr>
                                <w:rFonts w:ascii="Arial" w:hAnsi="Arial" w:cs="Arial"/>
                                <w:sz w:val="16"/>
                                <w:szCs w:val="16"/>
                                <w:lang w:val="en-US"/>
                              </w:rPr>
                              <w:t>89,54</w:t>
                            </w:r>
                          </w:p>
                        </w:tc>
                      </w:tr>
                      <w:tr w:rsidR="001744C3" w:rsidRPr="00791E81" w14:paraId="7523709C" w14:textId="77777777" w:rsidTr="005D22FD">
                        <w:trPr>
                          <w:trHeight w:val="321"/>
                        </w:trPr>
                        <w:tc>
                          <w:tcPr>
                            <w:tcW w:w="4678" w:type="dxa"/>
                            <w:gridSpan w:val="6"/>
                            <w:tcBorders>
                              <w:top w:val="single" w:sz="4" w:space="0" w:color="9CC2E5" w:themeColor="accent1" w:themeTint="99"/>
                              <w:left w:val="nil"/>
                              <w:bottom w:val="nil"/>
                              <w:right w:val="nil"/>
                            </w:tcBorders>
                          </w:tcPr>
                          <w:p w14:paraId="11C3758A"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r w:rsidRPr="00791E81">
                              <w:rPr>
                                <w:rFonts w:ascii="Arial" w:hAnsi="Arial" w:cs="Arial"/>
                                <w:b/>
                                <w:color w:val="8496B0" w:themeColor="text2" w:themeTint="99"/>
                                <w:sz w:val="16"/>
                                <w:szCs w:val="16"/>
                              </w:rPr>
                              <w:t xml:space="preserve">Источник </w:t>
                            </w:r>
                            <w:r w:rsidRPr="00791E81">
                              <w:rPr>
                                <w:rFonts w:ascii="Arial" w:hAnsi="Arial" w:cs="Arial"/>
                                <w:b/>
                                <w:color w:val="8496B0" w:themeColor="text2" w:themeTint="99"/>
                                <w:sz w:val="16"/>
                                <w:szCs w:val="16"/>
                                <w:lang w:val="en-US"/>
                              </w:rPr>
                              <w:t>Oxford</w:t>
                            </w:r>
                            <w:r w:rsidRPr="00791E81">
                              <w:rPr>
                                <w:rFonts w:ascii="Arial" w:hAnsi="Arial" w:cs="Arial"/>
                                <w:b/>
                                <w:color w:val="8496B0" w:themeColor="text2" w:themeTint="99"/>
                                <w:sz w:val="16"/>
                                <w:szCs w:val="16"/>
                              </w:rPr>
                              <w:t xml:space="preserve"> </w:t>
                            </w:r>
                            <w:r w:rsidRPr="00791E81">
                              <w:rPr>
                                <w:rFonts w:ascii="Arial" w:hAnsi="Arial" w:cs="Arial"/>
                                <w:b/>
                                <w:color w:val="8496B0" w:themeColor="text2" w:themeTint="99"/>
                                <w:sz w:val="16"/>
                                <w:szCs w:val="16"/>
                                <w:lang w:val="en-US"/>
                              </w:rPr>
                              <w:t>Economics</w:t>
                            </w:r>
                            <w:r w:rsidRPr="00791E81">
                              <w:rPr>
                                <w:rFonts w:ascii="Arial" w:hAnsi="Arial" w:cs="Arial"/>
                                <w:b/>
                                <w:color w:val="8496B0" w:themeColor="text2" w:themeTint="99"/>
                                <w:sz w:val="16"/>
                                <w:szCs w:val="16"/>
                              </w:rPr>
                              <w:t xml:space="preserve">, </w:t>
                            </w:r>
                            <w:r w:rsidRPr="00791E81">
                              <w:rPr>
                                <w:rFonts w:ascii="Arial" w:hAnsi="Arial" w:cs="Arial"/>
                                <w:b/>
                                <w:color w:val="8496B0" w:themeColor="text2" w:themeTint="99"/>
                                <w:sz w:val="16"/>
                                <w:szCs w:val="16"/>
                                <w:lang w:val="en-US"/>
                              </w:rPr>
                              <w:t>BMI</w:t>
                            </w:r>
                          </w:p>
                        </w:tc>
                        <w:tc>
                          <w:tcPr>
                            <w:tcW w:w="236" w:type="dxa"/>
                            <w:gridSpan w:val="2"/>
                            <w:tcBorders>
                              <w:top w:val="nil"/>
                              <w:left w:val="nil"/>
                              <w:bottom w:val="nil"/>
                              <w:right w:val="nil"/>
                            </w:tcBorders>
                          </w:tcPr>
                          <w:p w14:paraId="1280E024" w14:textId="77777777" w:rsidR="001744C3" w:rsidRPr="00791E81" w:rsidRDefault="001744C3" w:rsidP="005D22FD">
                            <w:pPr>
                              <w:tabs>
                                <w:tab w:val="left" w:pos="9072"/>
                              </w:tabs>
                              <w:spacing w:before="100" w:beforeAutospacing="1" w:after="100" w:afterAutospacing="1"/>
                              <w:ind w:left="176" w:right="-142"/>
                              <w:contextualSpacing/>
                              <w:jc w:val="both"/>
                              <w:rPr>
                                <w:rFonts w:ascii="Arial" w:hAnsi="Arial" w:cs="Arial"/>
                                <w:b/>
                                <w:color w:val="8496B0" w:themeColor="text2" w:themeTint="99"/>
                                <w:sz w:val="16"/>
                                <w:szCs w:val="16"/>
                              </w:rPr>
                            </w:pPr>
                          </w:p>
                        </w:tc>
                      </w:tr>
                    </w:tbl>
                    <w:p w14:paraId="0B7937C1" w14:textId="77777777" w:rsidR="001744C3" w:rsidRDefault="001744C3"/>
                  </w:txbxContent>
                </v:textbox>
                <w10:wrap type="square"/>
              </v:shape>
            </w:pict>
          </mc:Fallback>
        </mc:AlternateContent>
      </w:r>
      <w:r w:rsidR="00CF3C58" w:rsidRPr="005107CE">
        <w:rPr>
          <w:lang w:val="ru-RU"/>
        </w:rPr>
        <w:t>Однако повышение объемов инвестиций наблюдается из стран СНГ – в 2 раза по сравнению с 2014г. Увеличились поступления из Российской Федерации в 1,9 раза, а поступления из Казахстана, напротив, снизились на 15%.</w:t>
      </w:r>
    </w:p>
    <w:p w14:paraId="70384D65" w14:textId="77777777" w:rsidR="008C26D4" w:rsidRDefault="008C26D4" w:rsidP="005107CE">
      <w:pPr>
        <w:pStyle w:val="2"/>
      </w:pPr>
      <w:bookmarkStart w:id="12" w:name="_Toc445473990"/>
    </w:p>
    <w:p w14:paraId="0CE9D523" w14:textId="428F32C8" w:rsidR="00CF3C58" w:rsidRPr="005107CE" w:rsidRDefault="00CF3C58" w:rsidP="005107CE">
      <w:pPr>
        <w:pStyle w:val="2"/>
      </w:pPr>
      <w:bookmarkStart w:id="13" w:name="_Toc447874058"/>
      <w:r w:rsidRPr="005107CE">
        <w:t>Прогноз основных макроэкономических показателей</w:t>
      </w:r>
      <w:bookmarkEnd w:id="12"/>
      <w:bookmarkEnd w:id="13"/>
      <w:r w:rsidRPr="005107CE">
        <w:t xml:space="preserve"> </w:t>
      </w:r>
    </w:p>
    <w:p w14:paraId="3AFE153A" w14:textId="77777777" w:rsidR="008C26D4" w:rsidRDefault="008C26D4" w:rsidP="005107CE">
      <w:pPr>
        <w:pStyle w:val="TASBodytext"/>
        <w:spacing w:after="0"/>
        <w:ind w:right="4649"/>
        <w:rPr>
          <w:lang w:val="ru-RU"/>
        </w:rPr>
      </w:pPr>
    </w:p>
    <w:p w14:paraId="01A25E36" w14:textId="43818DCC" w:rsidR="00CF3C58" w:rsidRPr="005107CE" w:rsidRDefault="00CF3C58" w:rsidP="005107CE">
      <w:pPr>
        <w:pStyle w:val="TASBodytext"/>
        <w:spacing w:after="0"/>
        <w:ind w:right="4649"/>
        <w:rPr>
          <w:lang w:val="ru-RU"/>
        </w:rPr>
      </w:pPr>
      <w:r w:rsidRPr="005107CE">
        <w:rPr>
          <w:lang w:val="ru-RU"/>
        </w:rPr>
        <w:t xml:space="preserve">Основным источником макроэкономических показателей для данного отчета были выбраны прогнозы аналитического агентства </w:t>
      </w:r>
      <w:r w:rsidRPr="005107CE">
        <w:t>Oxford</w:t>
      </w:r>
      <w:r w:rsidRPr="005107CE">
        <w:rPr>
          <w:lang w:val="ru-RU"/>
        </w:rPr>
        <w:t xml:space="preserve"> </w:t>
      </w:r>
      <w:r w:rsidRPr="005107CE">
        <w:t>Economics</w:t>
      </w:r>
      <w:r w:rsidRPr="005107CE">
        <w:rPr>
          <w:lang w:val="ru-RU"/>
        </w:rPr>
        <w:t xml:space="preserve">, </w:t>
      </w:r>
      <w:r w:rsidRPr="005107CE">
        <w:t>BMI</w:t>
      </w:r>
      <w:r w:rsidRPr="005107CE">
        <w:rPr>
          <w:lang w:val="ru-RU"/>
        </w:rPr>
        <w:t xml:space="preserve"> и </w:t>
      </w:r>
      <w:r w:rsidRPr="005107CE">
        <w:t>Global</w:t>
      </w:r>
      <w:r w:rsidRPr="005107CE">
        <w:rPr>
          <w:lang w:val="ru-RU"/>
        </w:rPr>
        <w:t xml:space="preserve"> </w:t>
      </w:r>
      <w:r w:rsidRPr="005107CE">
        <w:t>Insight</w:t>
      </w:r>
      <w:r w:rsidRPr="005107CE">
        <w:rPr>
          <w:lang w:val="ru-RU"/>
        </w:rPr>
        <w:t>.</w:t>
      </w:r>
    </w:p>
    <w:p w14:paraId="40811D86" w14:textId="77777777" w:rsidR="008C26D4" w:rsidRDefault="008C26D4" w:rsidP="005107CE">
      <w:pPr>
        <w:pStyle w:val="TASBodytext"/>
        <w:spacing w:after="0"/>
        <w:ind w:right="4649"/>
        <w:rPr>
          <w:lang w:val="ru-RU"/>
        </w:rPr>
      </w:pPr>
    </w:p>
    <w:p w14:paraId="4D04DD76" w14:textId="328A1A3E" w:rsidR="00CF3C58" w:rsidRPr="005107CE" w:rsidRDefault="00CF3C58" w:rsidP="005107CE">
      <w:pPr>
        <w:pStyle w:val="TASBodytext"/>
        <w:spacing w:after="0"/>
        <w:ind w:right="4649"/>
        <w:rPr>
          <w:b/>
          <w:lang w:val="ru-RU"/>
        </w:rPr>
      </w:pPr>
      <w:r w:rsidRPr="005107CE">
        <w:rPr>
          <w:lang w:val="ru-RU"/>
        </w:rPr>
        <w:t xml:space="preserve">Прогнозы темпов роста ВВП </w:t>
      </w:r>
      <w:r w:rsidR="001C00D3">
        <w:rPr>
          <w:lang w:val="ru-RU"/>
        </w:rPr>
        <w:t>КР</w:t>
      </w:r>
      <w:r w:rsidRPr="005107CE">
        <w:rPr>
          <w:lang w:val="ru-RU"/>
        </w:rPr>
        <w:t xml:space="preserve"> в среднесрочной перспективе варьируются вследствие высокой неопределенности цен на товарных и валютных рынках, а также высоких политических рисков. Согласно постановлению Правительства КР «О прогнозе социально – экономического развития КР на 2016 г. и 2017–2018 гг.» реальный темп прироста ВВП в 2016 г. прогнозируется на уровне 5,2%, в 2017 г. – 3,9% и в 2018 г. – 4,9%. Дефицита бюджета в 2015 г. составил 5,9% от ВВП.</w:t>
      </w:r>
    </w:p>
    <w:p w14:paraId="34567426" w14:textId="77777777" w:rsidR="008C26D4" w:rsidRDefault="008C26D4" w:rsidP="005107CE">
      <w:pPr>
        <w:pStyle w:val="TASBodytext"/>
        <w:spacing w:after="0"/>
        <w:ind w:right="4649"/>
        <w:rPr>
          <w:lang w:val="ru-RU"/>
        </w:rPr>
      </w:pPr>
    </w:p>
    <w:p w14:paraId="4EB0D946" w14:textId="73B2A0CE" w:rsidR="00CF3C58" w:rsidRDefault="00CF3C58" w:rsidP="005107CE">
      <w:pPr>
        <w:pStyle w:val="TASBodytext"/>
        <w:spacing w:after="0"/>
        <w:ind w:right="4649"/>
        <w:rPr>
          <w:b/>
          <w:lang w:val="ru-RU"/>
        </w:rPr>
      </w:pPr>
      <w:r w:rsidRPr="005107CE">
        <w:rPr>
          <w:lang w:val="ru-RU"/>
        </w:rPr>
        <w:t xml:space="preserve">В среднесрочной перспективе уровень дефицита государственного бюджета ожидается на достаточно высоком уровне и составляет в среднем за 2016-2018 гг. – 4,4% к ВВП, что может, впоследствии, вызвать проблемы финансового и общего макроэкономического характера. В целях обеспечения макроэкономической стабильности в средне- и долгосрочной перспективе бюджетная политика будет </w:t>
      </w:r>
      <w:r w:rsidRPr="005107CE">
        <w:rPr>
          <w:lang w:val="ru-RU"/>
        </w:rPr>
        <w:lastRenderedPageBreak/>
        <w:t>нацелена на создание условий для повышения эффективности и конкурентоспособности экономики, на улучшение инвестиционного климата, достижение макроэкономических целей.</w:t>
      </w:r>
      <w:r w:rsidRPr="005107CE">
        <w:rPr>
          <w:b/>
          <w:lang w:val="ru-RU"/>
        </w:rPr>
        <w:t xml:space="preserve"> </w:t>
      </w:r>
    </w:p>
    <w:p w14:paraId="7DAF2D73" w14:textId="77777777" w:rsidR="008C26D4" w:rsidRPr="005107CE" w:rsidRDefault="008C26D4" w:rsidP="005107CE">
      <w:pPr>
        <w:pStyle w:val="TASBodytext"/>
        <w:spacing w:after="0"/>
        <w:ind w:right="4649"/>
        <w:rPr>
          <w:b/>
          <w:lang w:val="ru-RU"/>
        </w:rPr>
      </w:pPr>
    </w:p>
    <w:p w14:paraId="718C3CD3" w14:textId="77777777" w:rsidR="00CF3C58" w:rsidRPr="005107CE" w:rsidRDefault="00CF3C58" w:rsidP="005107CE">
      <w:pPr>
        <w:pStyle w:val="2"/>
      </w:pPr>
      <w:bookmarkStart w:id="14" w:name="_Toc445473991"/>
      <w:bookmarkStart w:id="15" w:name="_Toc447874059"/>
      <w:r w:rsidRPr="005107CE">
        <w:t>Выводы</w:t>
      </w:r>
      <w:bookmarkEnd w:id="14"/>
      <w:bookmarkEnd w:id="15"/>
    </w:p>
    <w:p w14:paraId="446F962E" w14:textId="77777777" w:rsidR="008C26D4" w:rsidRDefault="008C26D4" w:rsidP="005107CE">
      <w:pPr>
        <w:pStyle w:val="TASBodytext"/>
        <w:spacing w:after="0"/>
        <w:ind w:right="4649"/>
        <w:rPr>
          <w:lang w:val="ru-RU"/>
        </w:rPr>
      </w:pPr>
    </w:p>
    <w:p w14:paraId="2C066829" w14:textId="771D84FA" w:rsidR="00CF3C58" w:rsidRPr="005107CE" w:rsidRDefault="00CF3C58" w:rsidP="005107CE">
      <w:pPr>
        <w:pStyle w:val="TASBodytext"/>
        <w:spacing w:after="0"/>
        <w:ind w:right="4649"/>
        <w:rPr>
          <w:lang w:val="ru-RU"/>
        </w:rPr>
      </w:pPr>
      <w:r w:rsidRPr="005107CE">
        <w:rPr>
          <w:lang w:val="ru-RU"/>
        </w:rPr>
        <w:t xml:space="preserve">Главными движущими отраслями экономики </w:t>
      </w:r>
      <w:r w:rsidR="001C00D3">
        <w:rPr>
          <w:lang w:val="ru-RU"/>
        </w:rPr>
        <w:t>КР</w:t>
      </w:r>
      <w:r w:rsidR="0007608B" w:rsidRPr="005107CE">
        <w:rPr>
          <w:lang w:val="ru-RU"/>
        </w:rPr>
        <w:t xml:space="preserve"> </w:t>
      </w:r>
      <w:r w:rsidRPr="005107CE">
        <w:rPr>
          <w:lang w:val="ru-RU"/>
        </w:rPr>
        <w:t xml:space="preserve">является горнорудная отрасль, сфера услуг и сельское хозяйство. Росту экономической деятельности в значительной степени способствует стабилизация внутриполитической обстановки КР. </w:t>
      </w:r>
    </w:p>
    <w:p w14:paraId="0CD6A9F7" w14:textId="77777777" w:rsidR="00CF3C58" w:rsidRPr="005107CE" w:rsidRDefault="00CF3C58" w:rsidP="00105175">
      <w:pPr>
        <w:pStyle w:val="a3"/>
        <w:numPr>
          <w:ilvl w:val="0"/>
          <w:numId w:val="2"/>
        </w:numPr>
        <w:spacing w:after="0" w:line="240" w:lineRule="auto"/>
        <w:ind w:left="765" w:right="4649"/>
        <w:jc w:val="both"/>
        <w:rPr>
          <w:rFonts w:ascii="Arial" w:hAnsi="Arial" w:cs="Arial"/>
          <w:sz w:val="20"/>
          <w:szCs w:val="20"/>
        </w:rPr>
      </w:pPr>
      <w:r w:rsidRPr="005107CE">
        <w:rPr>
          <w:rFonts w:ascii="Arial" w:hAnsi="Arial" w:cs="Arial"/>
          <w:sz w:val="20"/>
          <w:szCs w:val="20"/>
        </w:rPr>
        <w:t xml:space="preserve">Рядом нормативно-правовых актов определены приоритеты развития страны: </w:t>
      </w:r>
    </w:p>
    <w:p w14:paraId="22431DA2" w14:textId="77777777" w:rsidR="00CF3C58" w:rsidRPr="005107CE" w:rsidRDefault="00CF3C58" w:rsidP="00105175">
      <w:pPr>
        <w:pStyle w:val="a3"/>
        <w:numPr>
          <w:ilvl w:val="0"/>
          <w:numId w:val="2"/>
        </w:numPr>
        <w:spacing w:after="0" w:line="240" w:lineRule="auto"/>
        <w:ind w:left="765" w:right="4649"/>
        <w:jc w:val="both"/>
        <w:rPr>
          <w:rFonts w:ascii="Arial" w:hAnsi="Arial" w:cs="Arial"/>
          <w:sz w:val="20"/>
          <w:szCs w:val="20"/>
        </w:rPr>
      </w:pPr>
      <w:r w:rsidRPr="005107CE">
        <w:rPr>
          <w:rFonts w:ascii="Arial" w:hAnsi="Arial" w:cs="Arial"/>
          <w:sz w:val="20"/>
          <w:szCs w:val="20"/>
        </w:rPr>
        <w:t>Обеспечение экономического роста путем стимулирования промышленного сектора;</w:t>
      </w:r>
    </w:p>
    <w:p w14:paraId="03D48C79" w14:textId="77777777" w:rsidR="00CF3C58" w:rsidRPr="005107CE" w:rsidRDefault="00CF3C58" w:rsidP="00105175">
      <w:pPr>
        <w:pStyle w:val="a3"/>
        <w:numPr>
          <w:ilvl w:val="0"/>
          <w:numId w:val="2"/>
        </w:numPr>
        <w:spacing w:after="0" w:line="240" w:lineRule="auto"/>
        <w:ind w:left="765" w:right="4649"/>
        <w:jc w:val="both"/>
        <w:rPr>
          <w:rFonts w:ascii="Arial" w:hAnsi="Arial" w:cs="Arial"/>
          <w:sz w:val="20"/>
          <w:szCs w:val="20"/>
        </w:rPr>
      </w:pPr>
      <w:r w:rsidRPr="005107CE">
        <w:rPr>
          <w:rFonts w:ascii="Arial" w:hAnsi="Arial" w:cs="Arial"/>
          <w:sz w:val="20"/>
          <w:szCs w:val="20"/>
        </w:rPr>
        <w:t>Удержание государственного долга в пределах порога экономической безопасности;</w:t>
      </w:r>
    </w:p>
    <w:p w14:paraId="0C1DAF6A" w14:textId="77777777" w:rsidR="00CF3C58" w:rsidRPr="005107CE" w:rsidRDefault="00CF3C58" w:rsidP="00105175">
      <w:pPr>
        <w:pStyle w:val="a3"/>
        <w:numPr>
          <w:ilvl w:val="0"/>
          <w:numId w:val="2"/>
        </w:numPr>
        <w:spacing w:after="0" w:line="240" w:lineRule="auto"/>
        <w:ind w:left="765" w:right="4649"/>
        <w:jc w:val="both"/>
        <w:rPr>
          <w:rFonts w:ascii="Arial" w:hAnsi="Arial" w:cs="Arial"/>
          <w:sz w:val="20"/>
          <w:szCs w:val="20"/>
        </w:rPr>
      </w:pPr>
      <w:r w:rsidRPr="005107CE">
        <w:rPr>
          <w:rFonts w:ascii="Arial" w:hAnsi="Arial" w:cs="Arial"/>
          <w:sz w:val="20"/>
          <w:szCs w:val="20"/>
        </w:rPr>
        <w:t>Сдерживание дефицита бюджета в пределах 5% к ВВП;</w:t>
      </w:r>
    </w:p>
    <w:p w14:paraId="69DF247C" w14:textId="77777777" w:rsidR="00CF3C58" w:rsidRPr="005107CE" w:rsidRDefault="00CF3C58" w:rsidP="00105175">
      <w:pPr>
        <w:pStyle w:val="a3"/>
        <w:numPr>
          <w:ilvl w:val="0"/>
          <w:numId w:val="2"/>
        </w:numPr>
        <w:spacing w:after="0" w:line="240" w:lineRule="auto"/>
        <w:ind w:left="765" w:right="4649"/>
        <w:jc w:val="both"/>
        <w:rPr>
          <w:rFonts w:ascii="Arial" w:hAnsi="Arial" w:cs="Arial"/>
          <w:sz w:val="20"/>
          <w:szCs w:val="20"/>
        </w:rPr>
      </w:pPr>
      <w:r w:rsidRPr="005107CE">
        <w:rPr>
          <w:rFonts w:ascii="Arial" w:hAnsi="Arial" w:cs="Arial"/>
          <w:sz w:val="20"/>
          <w:szCs w:val="20"/>
        </w:rPr>
        <w:t>Снижение социальной напряженности в обществе через рост занятости, создания условий для предсказуемости и сдерживания инфляции.</w:t>
      </w:r>
    </w:p>
    <w:p w14:paraId="3087A4FB" w14:textId="77777777" w:rsidR="00CF3C58" w:rsidRPr="005107CE" w:rsidRDefault="00CF3C58" w:rsidP="005107CE">
      <w:pPr>
        <w:pStyle w:val="TASBodytext"/>
        <w:spacing w:after="0"/>
        <w:ind w:right="4649"/>
        <w:rPr>
          <w:lang w:val="ru-RU"/>
        </w:rPr>
      </w:pPr>
      <w:r w:rsidRPr="005107CE">
        <w:rPr>
          <w:lang w:val="ru-RU"/>
        </w:rPr>
        <w:br w:type="page"/>
      </w:r>
    </w:p>
    <w:p w14:paraId="2C4012B0" w14:textId="3119AA74" w:rsidR="0019707A" w:rsidRPr="0019707A" w:rsidRDefault="00CF3C58" w:rsidP="0019707A">
      <w:pPr>
        <w:pStyle w:val="1"/>
        <w:spacing w:before="0" w:after="0" w:line="240" w:lineRule="auto"/>
        <w:ind w:right="4649"/>
        <w:rPr>
          <w:rFonts w:cs="Arial"/>
          <w:sz w:val="20"/>
          <w:szCs w:val="20"/>
          <w:lang w:val="ru-RU"/>
        </w:rPr>
      </w:pPr>
      <w:bookmarkStart w:id="16" w:name="_Toc445473992"/>
      <w:bookmarkStart w:id="17" w:name="_Toc447874060"/>
      <w:r w:rsidRPr="005107CE">
        <w:rPr>
          <w:rFonts w:cs="Arial"/>
          <w:sz w:val="20"/>
          <w:szCs w:val="20"/>
          <w:lang w:val="ru-RU"/>
        </w:rPr>
        <w:lastRenderedPageBreak/>
        <w:t>Обзор рынка</w:t>
      </w:r>
      <w:bookmarkEnd w:id="16"/>
      <w:bookmarkEnd w:id="17"/>
    </w:p>
    <w:p w14:paraId="40ACE6AD" w14:textId="77777777" w:rsidR="0019707A" w:rsidRDefault="0019707A" w:rsidP="005107CE">
      <w:pPr>
        <w:pStyle w:val="2"/>
        <w:rPr>
          <w:rStyle w:val="af2"/>
          <w:b/>
          <w:bCs w:val="0"/>
        </w:rPr>
      </w:pPr>
      <w:bookmarkStart w:id="18" w:name="_Toc445473993"/>
    </w:p>
    <w:p w14:paraId="115F1C5C" w14:textId="77777777" w:rsidR="00CF3C58" w:rsidRPr="005107CE" w:rsidRDefault="00CF3C58" w:rsidP="0019707A">
      <w:pPr>
        <w:pStyle w:val="2"/>
      </w:pPr>
      <w:bookmarkStart w:id="19" w:name="_Toc447874061"/>
      <w:r w:rsidRPr="0019707A">
        <w:rPr>
          <w:rStyle w:val="af2"/>
          <w:b/>
          <w:bCs w:val="0"/>
        </w:rPr>
        <w:t>Введение</w:t>
      </w:r>
      <w:bookmarkEnd w:id="18"/>
      <w:bookmarkEnd w:id="19"/>
    </w:p>
    <w:p w14:paraId="08CFAE4C" w14:textId="3588C16B" w:rsidR="00CF3C58" w:rsidRPr="005107CE" w:rsidRDefault="00CF3C58" w:rsidP="005107CE">
      <w:pPr>
        <w:pStyle w:val="TASBodytext"/>
        <w:spacing w:after="0"/>
        <w:ind w:right="4649"/>
        <w:rPr>
          <w:lang w:val="ru-RU"/>
        </w:rPr>
      </w:pPr>
      <w:r w:rsidRPr="005107CE">
        <w:rPr>
          <w:lang w:val="ru-RU"/>
        </w:rPr>
        <w:t xml:space="preserve">Следующий раздел представляет обзор рынка телекоммуникаций КР. Данные для обзора были взяты из открытых источников, таких как: </w:t>
      </w:r>
      <w:r w:rsidR="00F93DED">
        <w:rPr>
          <w:lang w:val="en-US"/>
        </w:rPr>
        <w:t>BMI</w:t>
      </w:r>
      <w:r w:rsidRPr="005107CE">
        <w:rPr>
          <w:lang w:val="ru-RU"/>
        </w:rPr>
        <w:t>, Государственное Агентство Связи при Правительстве КР (далее «ГАС КР») и открытых данных сети Интернет.</w:t>
      </w:r>
    </w:p>
    <w:p w14:paraId="42A349CA" w14:textId="387E18D8" w:rsidR="008C26D4" w:rsidRDefault="008C26D4" w:rsidP="005107CE">
      <w:pPr>
        <w:pStyle w:val="3"/>
        <w:rPr>
          <w:rStyle w:val="af2"/>
          <w:b w:val="0"/>
        </w:rPr>
      </w:pPr>
      <w:bookmarkStart w:id="20" w:name="_Toc445473994"/>
    </w:p>
    <w:p w14:paraId="225E47EB" w14:textId="0D52B1DD" w:rsidR="00CF3C58" w:rsidRPr="005107CE" w:rsidRDefault="00CF3C58" w:rsidP="0019707A">
      <w:pPr>
        <w:pStyle w:val="3"/>
        <w:rPr>
          <w:rStyle w:val="af2"/>
          <w:rFonts w:eastAsia="N/A"/>
          <w:b w:val="0"/>
        </w:rPr>
      </w:pPr>
      <w:bookmarkStart w:id="21" w:name="_Toc447874062"/>
      <w:r w:rsidRPr="0019707A">
        <w:rPr>
          <w:rStyle w:val="af2"/>
          <w:b w:val="0"/>
          <w:bCs/>
        </w:rPr>
        <w:t>Драйверы</w:t>
      </w:r>
      <w:r w:rsidRPr="005107CE">
        <w:rPr>
          <w:rStyle w:val="af2"/>
          <w:b w:val="0"/>
        </w:rPr>
        <w:t xml:space="preserve"> развития рынка телекоммуникаций</w:t>
      </w:r>
      <w:bookmarkEnd w:id="20"/>
      <w:bookmarkEnd w:id="21"/>
    </w:p>
    <w:p w14:paraId="15F9BF97" w14:textId="77777777" w:rsidR="00CF3C58" w:rsidRPr="005107CE" w:rsidRDefault="00CF3C58" w:rsidP="005107CE">
      <w:pPr>
        <w:pStyle w:val="a4"/>
        <w:spacing w:before="0" w:beforeAutospacing="0" w:after="0" w:afterAutospacing="0"/>
        <w:ind w:right="4649"/>
        <w:contextualSpacing/>
        <w:jc w:val="both"/>
        <w:rPr>
          <w:rFonts w:ascii="Arial" w:hAnsi="Arial" w:cs="Arial"/>
          <w:sz w:val="20"/>
          <w:szCs w:val="20"/>
        </w:rPr>
      </w:pPr>
    </w:p>
    <w:p w14:paraId="2937C6B1" w14:textId="77777777" w:rsidR="00CF3C58" w:rsidRPr="005107CE" w:rsidRDefault="00CF3C58" w:rsidP="005107CE">
      <w:pPr>
        <w:pStyle w:val="a4"/>
        <w:spacing w:before="0" w:beforeAutospacing="0" w:after="0" w:afterAutospacing="0"/>
        <w:ind w:right="4649"/>
        <w:contextualSpacing/>
        <w:jc w:val="both"/>
        <w:rPr>
          <w:rFonts w:ascii="Arial" w:hAnsi="Arial" w:cs="Arial"/>
          <w:sz w:val="20"/>
          <w:szCs w:val="20"/>
        </w:rPr>
      </w:pPr>
      <w:r w:rsidRPr="005107CE">
        <w:rPr>
          <w:rFonts w:ascii="Arial" w:hAnsi="Arial" w:cs="Arial"/>
          <w:sz w:val="20"/>
          <w:szCs w:val="20"/>
        </w:rPr>
        <w:t>На текущий момент рынок телекоммуникаций является достаточно развитым. На данном рынке происходит замещение традиционных (голосовых) услуг связи услугами на базе передачи данных. В связи с этим, существенно возрастает значение развитой магистральной инфраструктуры, в частности волоконно-оптических линий связи.</w:t>
      </w:r>
    </w:p>
    <w:p w14:paraId="5BCE4F0A" w14:textId="77777777" w:rsidR="00CF3C58" w:rsidRPr="005107CE" w:rsidRDefault="00CF3C58" w:rsidP="005107CE">
      <w:pPr>
        <w:pStyle w:val="a4"/>
        <w:spacing w:before="0" w:beforeAutospacing="0" w:after="0" w:afterAutospacing="0"/>
        <w:ind w:right="4649"/>
        <w:contextualSpacing/>
        <w:jc w:val="both"/>
        <w:rPr>
          <w:rFonts w:ascii="Arial" w:hAnsi="Arial" w:cs="Arial"/>
          <w:sz w:val="20"/>
          <w:szCs w:val="20"/>
        </w:rPr>
      </w:pPr>
    </w:p>
    <w:p w14:paraId="14BB0B33" w14:textId="02EBE262" w:rsidR="00CF3C58" w:rsidRDefault="00CF3C58" w:rsidP="005107CE">
      <w:pPr>
        <w:pStyle w:val="a4"/>
        <w:spacing w:before="0" w:beforeAutospacing="0" w:after="0" w:afterAutospacing="0"/>
        <w:ind w:right="4649"/>
        <w:contextualSpacing/>
        <w:jc w:val="both"/>
        <w:rPr>
          <w:rFonts w:ascii="Arial" w:hAnsi="Arial" w:cs="Arial"/>
          <w:sz w:val="20"/>
          <w:szCs w:val="20"/>
        </w:rPr>
      </w:pPr>
      <w:r w:rsidRPr="005107CE">
        <w:rPr>
          <w:rFonts w:ascii="Arial" w:hAnsi="Arial" w:cs="Arial"/>
          <w:sz w:val="20"/>
          <w:szCs w:val="20"/>
        </w:rPr>
        <w:t xml:space="preserve">Рынок строительства ВОЛС в КР за последние 5 лет претерпевает существенные изменения, вызванные увеличением количества пользователей мобильного Интернета и началом развития сетей </w:t>
      </w:r>
      <w:r w:rsidRPr="005107CE">
        <w:rPr>
          <w:rFonts w:ascii="Arial" w:hAnsi="Arial" w:cs="Arial"/>
          <w:sz w:val="20"/>
          <w:szCs w:val="20"/>
          <w:lang w:val="en-US"/>
        </w:rPr>
        <w:t>LTE</w:t>
      </w:r>
      <w:r w:rsidRPr="005107CE">
        <w:rPr>
          <w:rFonts w:ascii="Arial" w:hAnsi="Arial" w:cs="Arial"/>
          <w:sz w:val="20"/>
          <w:szCs w:val="20"/>
        </w:rPr>
        <w:t xml:space="preserve">, </w:t>
      </w:r>
      <w:r w:rsidR="00F93DED">
        <w:rPr>
          <w:rFonts w:ascii="Arial" w:hAnsi="Arial" w:cs="Arial"/>
          <w:sz w:val="20"/>
          <w:szCs w:val="20"/>
        </w:rPr>
        <w:t>а также</w:t>
      </w:r>
      <w:r w:rsidRPr="005107CE">
        <w:rPr>
          <w:rFonts w:ascii="Arial" w:hAnsi="Arial" w:cs="Arial"/>
          <w:sz w:val="20"/>
          <w:szCs w:val="20"/>
        </w:rPr>
        <w:t xml:space="preserve"> развития фиксированной </w:t>
      </w:r>
      <w:r w:rsidR="00213B22">
        <w:rPr>
          <w:rFonts w:ascii="Arial" w:hAnsi="Arial" w:cs="Arial"/>
          <w:sz w:val="20"/>
          <w:szCs w:val="20"/>
        </w:rPr>
        <w:t xml:space="preserve">сети </w:t>
      </w:r>
      <w:r w:rsidR="00213B22" w:rsidRPr="005107CE">
        <w:rPr>
          <w:rFonts w:ascii="Arial" w:hAnsi="Arial" w:cs="Arial"/>
          <w:sz w:val="20"/>
          <w:szCs w:val="20"/>
        </w:rPr>
        <w:t>широкополосно</w:t>
      </w:r>
      <w:r w:rsidR="00213B22">
        <w:rPr>
          <w:rFonts w:ascii="Arial" w:hAnsi="Arial" w:cs="Arial"/>
          <w:sz w:val="20"/>
          <w:szCs w:val="20"/>
        </w:rPr>
        <w:t>го</w:t>
      </w:r>
      <w:r w:rsidR="00213B22" w:rsidRPr="005107CE">
        <w:rPr>
          <w:rFonts w:ascii="Arial" w:hAnsi="Arial" w:cs="Arial"/>
          <w:sz w:val="20"/>
          <w:szCs w:val="20"/>
        </w:rPr>
        <w:t xml:space="preserve"> </w:t>
      </w:r>
      <w:r w:rsidR="00213B22">
        <w:rPr>
          <w:rFonts w:ascii="Arial" w:hAnsi="Arial" w:cs="Arial"/>
          <w:sz w:val="20"/>
          <w:szCs w:val="20"/>
        </w:rPr>
        <w:t>доступа (далее ШПД)</w:t>
      </w:r>
      <w:r w:rsidRPr="005107CE">
        <w:rPr>
          <w:rFonts w:ascii="Arial" w:hAnsi="Arial" w:cs="Arial"/>
          <w:sz w:val="20"/>
          <w:szCs w:val="20"/>
        </w:rPr>
        <w:t xml:space="preserve">. </w:t>
      </w:r>
      <w:r w:rsidR="00213B22">
        <w:rPr>
          <w:rFonts w:ascii="Arial" w:hAnsi="Arial" w:cs="Arial"/>
          <w:sz w:val="20"/>
          <w:szCs w:val="20"/>
        </w:rPr>
        <w:t xml:space="preserve">К тому же </w:t>
      </w:r>
      <w:r w:rsidRPr="005107CE">
        <w:rPr>
          <w:rFonts w:ascii="Arial" w:hAnsi="Arial" w:cs="Arial"/>
          <w:sz w:val="20"/>
          <w:szCs w:val="20"/>
        </w:rPr>
        <w:t>развитие ВОЛС обуславливается ростом международного голосового трафика (как входящего, так и исходящего) и имеющимся потенциалом КР по обеспечению транзита международного голосового и интернет-трафика (например, по направлениям Китай – Европа, Россия; Китай – Ближний Восток и т.п.).</w:t>
      </w:r>
    </w:p>
    <w:p w14:paraId="588BDABA" w14:textId="77777777" w:rsidR="008C26D4" w:rsidRPr="005107CE" w:rsidRDefault="008C26D4" w:rsidP="005107CE">
      <w:pPr>
        <w:pStyle w:val="a4"/>
        <w:spacing w:before="0" w:beforeAutospacing="0" w:after="0" w:afterAutospacing="0"/>
        <w:ind w:right="4649"/>
        <w:contextualSpacing/>
        <w:jc w:val="both"/>
        <w:rPr>
          <w:rFonts w:ascii="Arial" w:hAnsi="Arial" w:cs="Arial"/>
          <w:b/>
          <w:bCs/>
          <w:sz w:val="20"/>
          <w:szCs w:val="20"/>
        </w:rPr>
      </w:pPr>
    </w:p>
    <w:p w14:paraId="66A971D3" w14:textId="776AF809" w:rsidR="00CF3C58" w:rsidRDefault="00CF3C58" w:rsidP="005107CE">
      <w:pPr>
        <w:spacing w:after="0" w:line="240" w:lineRule="auto"/>
        <w:ind w:right="4649"/>
        <w:jc w:val="both"/>
        <w:rPr>
          <w:rFonts w:ascii="Arial" w:hAnsi="Arial" w:cs="Arial"/>
          <w:sz w:val="20"/>
          <w:szCs w:val="20"/>
        </w:rPr>
      </w:pPr>
      <w:r w:rsidRPr="005107CE">
        <w:rPr>
          <w:rFonts w:ascii="Arial" w:hAnsi="Arial" w:cs="Arial"/>
          <w:b/>
          <w:i/>
          <w:sz w:val="20"/>
          <w:szCs w:val="20"/>
        </w:rPr>
        <w:t>Мобильный Интернет.</w:t>
      </w:r>
      <w:r w:rsidRPr="005107CE">
        <w:rPr>
          <w:rStyle w:val="30"/>
          <w:rFonts w:eastAsiaTheme="minorHAnsi"/>
        </w:rPr>
        <w:t xml:space="preserve"> </w:t>
      </w:r>
      <w:r w:rsidRPr="005107CE">
        <w:rPr>
          <w:rFonts w:ascii="Arial" w:hAnsi="Arial" w:cs="Arial"/>
          <w:sz w:val="20"/>
          <w:szCs w:val="20"/>
        </w:rPr>
        <w:t>На текущий момент доход операторов от мобильной передачи данных является одним из самых быстрорастущих сегментов дополнительных услуг в сетях сотовой связи КР. В основе быстрого роста сегмента мобильного Интернета лежит активное развертывание сетей 3</w:t>
      </w:r>
      <w:r w:rsidRPr="005107CE">
        <w:rPr>
          <w:rFonts w:ascii="Arial" w:hAnsi="Arial" w:cs="Arial"/>
          <w:sz w:val="20"/>
          <w:szCs w:val="20"/>
          <w:lang w:val="en-US"/>
        </w:rPr>
        <w:t>G</w:t>
      </w:r>
      <w:r w:rsidRPr="005107CE">
        <w:rPr>
          <w:rFonts w:ascii="Arial" w:hAnsi="Arial" w:cs="Arial"/>
          <w:sz w:val="20"/>
          <w:szCs w:val="20"/>
        </w:rPr>
        <w:t xml:space="preserve"> и 4</w:t>
      </w:r>
      <w:r w:rsidRPr="005107CE">
        <w:rPr>
          <w:rFonts w:ascii="Arial" w:hAnsi="Arial" w:cs="Arial"/>
          <w:sz w:val="20"/>
          <w:szCs w:val="20"/>
          <w:lang w:val="en-US"/>
        </w:rPr>
        <w:t>G</w:t>
      </w:r>
      <w:r w:rsidRPr="005107CE">
        <w:rPr>
          <w:rFonts w:ascii="Arial" w:hAnsi="Arial" w:cs="Arial"/>
          <w:sz w:val="20"/>
          <w:szCs w:val="20"/>
        </w:rPr>
        <w:t>, как следствие, расширение пользовательской аудитории, увеличение количества мобильных устройств на руках у населения и потребляемого трафика. Количество пользователей мобильной связью в 2014 г. выросл</w:t>
      </w:r>
      <w:r w:rsidR="00555A77">
        <w:rPr>
          <w:rFonts w:ascii="Arial" w:hAnsi="Arial" w:cs="Arial"/>
          <w:sz w:val="20"/>
          <w:szCs w:val="20"/>
        </w:rPr>
        <w:t>о</w:t>
      </w:r>
      <w:r w:rsidRPr="005107CE">
        <w:rPr>
          <w:rFonts w:ascii="Arial" w:hAnsi="Arial" w:cs="Arial"/>
          <w:sz w:val="20"/>
          <w:szCs w:val="20"/>
        </w:rPr>
        <w:t xml:space="preserve"> на 5,3% по сравнению с предыдущим годом и составил</w:t>
      </w:r>
      <w:r w:rsidR="00555A77">
        <w:rPr>
          <w:rFonts w:ascii="Arial" w:hAnsi="Arial" w:cs="Arial"/>
          <w:sz w:val="20"/>
          <w:szCs w:val="20"/>
        </w:rPr>
        <w:t>о</w:t>
      </w:r>
      <w:r w:rsidRPr="005107CE">
        <w:rPr>
          <w:rFonts w:ascii="Arial" w:hAnsi="Arial" w:cs="Arial"/>
          <w:sz w:val="20"/>
          <w:szCs w:val="20"/>
        </w:rPr>
        <w:t xml:space="preserve"> 7,1 млн. Таким образом, проникновение мобильной связи составило 127%</w:t>
      </w:r>
      <w:r w:rsidR="00213B22">
        <w:rPr>
          <w:rFonts w:ascii="Arial" w:hAnsi="Arial" w:cs="Arial"/>
          <w:sz w:val="20"/>
          <w:szCs w:val="20"/>
        </w:rPr>
        <w:t>,</w:t>
      </w:r>
      <w:r w:rsidRPr="005107CE">
        <w:rPr>
          <w:rFonts w:ascii="Arial" w:hAnsi="Arial" w:cs="Arial"/>
          <w:sz w:val="20"/>
          <w:szCs w:val="20"/>
        </w:rPr>
        <w:t xml:space="preserve"> а проникновение мобильного ШПД достигло 17% (</w:t>
      </w:r>
      <w:r w:rsidR="00213B22">
        <w:rPr>
          <w:rFonts w:ascii="Arial" w:hAnsi="Arial" w:cs="Arial"/>
          <w:sz w:val="20"/>
          <w:szCs w:val="20"/>
        </w:rPr>
        <w:t>при</w:t>
      </w:r>
      <w:r w:rsidRPr="005107CE">
        <w:rPr>
          <w:rFonts w:ascii="Arial" w:hAnsi="Arial" w:cs="Arial"/>
          <w:sz w:val="20"/>
          <w:szCs w:val="20"/>
        </w:rPr>
        <w:t>рост 88%).</w:t>
      </w:r>
    </w:p>
    <w:p w14:paraId="0852FD9F" w14:textId="77777777" w:rsidR="008C26D4" w:rsidRPr="005107CE" w:rsidRDefault="008C26D4" w:rsidP="005107CE">
      <w:pPr>
        <w:spacing w:after="0" w:line="240" w:lineRule="auto"/>
        <w:ind w:right="4649"/>
        <w:jc w:val="both"/>
        <w:rPr>
          <w:rFonts w:ascii="Arial" w:hAnsi="Arial" w:cs="Arial"/>
          <w:sz w:val="20"/>
          <w:szCs w:val="20"/>
        </w:rPr>
      </w:pPr>
    </w:p>
    <w:p w14:paraId="0D80A4BD" w14:textId="184E7337" w:rsidR="00CF3C58" w:rsidRPr="005107CE" w:rsidRDefault="00CF3C58" w:rsidP="005107CE">
      <w:pPr>
        <w:pStyle w:val="CM16"/>
        <w:spacing w:line="240" w:lineRule="auto"/>
        <w:ind w:right="4649"/>
        <w:contextualSpacing/>
        <w:jc w:val="both"/>
        <w:rPr>
          <w:rFonts w:ascii="Arial" w:hAnsi="Arial" w:cs="Arial"/>
          <w:sz w:val="20"/>
          <w:szCs w:val="20"/>
        </w:rPr>
      </w:pPr>
      <w:r w:rsidRPr="005107CE">
        <w:rPr>
          <w:rFonts w:ascii="Arial" w:eastAsia="MS Mincho" w:hAnsi="Arial" w:cs="Arial"/>
          <w:b/>
          <w:i/>
          <w:sz w:val="20"/>
          <w:szCs w:val="20"/>
        </w:rPr>
        <w:t>Развитие ШПД</w:t>
      </w:r>
      <w:r w:rsidRPr="005107CE">
        <w:rPr>
          <w:rStyle w:val="30"/>
          <w:b/>
        </w:rPr>
        <w:t>.</w:t>
      </w:r>
      <w:r w:rsidRPr="005107CE">
        <w:rPr>
          <w:rFonts w:ascii="Arial" w:hAnsi="Arial" w:cs="Arial"/>
          <w:b/>
          <w:i/>
          <w:sz w:val="20"/>
          <w:szCs w:val="20"/>
        </w:rPr>
        <w:t xml:space="preserve"> </w:t>
      </w:r>
      <w:r w:rsidR="004F7CF5">
        <w:rPr>
          <w:rFonts w:ascii="Arial" w:hAnsi="Arial" w:cs="Arial"/>
          <w:sz w:val="20"/>
          <w:szCs w:val="20"/>
        </w:rPr>
        <w:t>Несмотря на то, что рынок фиксированного ШПД в КР показывает сравнительно быстрые темпы роста (около 15%)</w:t>
      </w:r>
      <w:r w:rsidR="004F7CF5" w:rsidRPr="005107CE">
        <w:rPr>
          <w:rFonts w:ascii="Arial" w:hAnsi="Arial" w:cs="Arial"/>
          <w:sz w:val="20"/>
          <w:szCs w:val="20"/>
        </w:rPr>
        <w:t xml:space="preserve">, согласно данным ITU, в 2014 г. проникновение фиксированного ШПД </w:t>
      </w:r>
      <w:r w:rsidR="004F7CF5">
        <w:rPr>
          <w:rFonts w:ascii="Arial" w:hAnsi="Arial" w:cs="Arial"/>
          <w:sz w:val="20"/>
          <w:szCs w:val="20"/>
        </w:rPr>
        <w:t>оставляет желать лучшего и составляет всего</w:t>
      </w:r>
      <w:r w:rsidR="004F7CF5" w:rsidRPr="005107CE">
        <w:rPr>
          <w:rFonts w:ascii="Arial" w:hAnsi="Arial" w:cs="Arial"/>
          <w:sz w:val="20"/>
          <w:szCs w:val="20"/>
        </w:rPr>
        <w:t xml:space="preserve"> 3%. Ниже приведены основные факторы, обуславливающие медленн</w:t>
      </w:r>
      <w:r w:rsidR="004F7CF5">
        <w:rPr>
          <w:rFonts w:ascii="Arial" w:hAnsi="Arial" w:cs="Arial"/>
          <w:sz w:val="20"/>
          <w:szCs w:val="20"/>
        </w:rPr>
        <w:t>ый рост проникновения фиксированного ШПД</w:t>
      </w:r>
      <w:r w:rsidRPr="005107CE">
        <w:rPr>
          <w:rFonts w:ascii="Arial" w:hAnsi="Arial" w:cs="Arial"/>
          <w:sz w:val="20"/>
          <w:szCs w:val="20"/>
        </w:rPr>
        <w:t>:</w:t>
      </w:r>
    </w:p>
    <w:p w14:paraId="1B3CAE85" w14:textId="77777777" w:rsidR="00CF3C58" w:rsidRPr="005107CE" w:rsidRDefault="00CF3C58" w:rsidP="00674278">
      <w:pPr>
        <w:pStyle w:val="a3"/>
        <w:numPr>
          <w:ilvl w:val="0"/>
          <w:numId w:val="5"/>
        </w:numPr>
        <w:spacing w:after="0" w:line="240" w:lineRule="auto"/>
        <w:ind w:left="709" w:right="4649" w:hanging="425"/>
        <w:jc w:val="both"/>
        <w:rPr>
          <w:rFonts w:ascii="Arial" w:hAnsi="Arial" w:cs="Arial"/>
          <w:sz w:val="20"/>
          <w:szCs w:val="20"/>
        </w:rPr>
      </w:pPr>
      <w:r w:rsidRPr="005107CE">
        <w:rPr>
          <w:rFonts w:ascii="Arial" w:hAnsi="Arial" w:cs="Arial"/>
          <w:sz w:val="20"/>
          <w:szCs w:val="20"/>
        </w:rPr>
        <w:t xml:space="preserve">низкий уровень урбанизации и плотности застройки в городах и сельской местности; </w:t>
      </w:r>
    </w:p>
    <w:p w14:paraId="01FFDF37" w14:textId="535F4F6E" w:rsidR="00CF3C58" w:rsidRPr="005107CE" w:rsidRDefault="00CF3C58" w:rsidP="00674278">
      <w:pPr>
        <w:pStyle w:val="a3"/>
        <w:numPr>
          <w:ilvl w:val="0"/>
          <w:numId w:val="5"/>
        </w:numPr>
        <w:spacing w:after="0" w:line="240" w:lineRule="auto"/>
        <w:ind w:left="709" w:right="4649" w:hanging="425"/>
        <w:jc w:val="both"/>
        <w:rPr>
          <w:rFonts w:ascii="Arial" w:hAnsi="Arial" w:cs="Arial"/>
          <w:sz w:val="20"/>
          <w:szCs w:val="20"/>
        </w:rPr>
      </w:pPr>
      <w:r w:rsidRPr="005107CE">
        <w:rPr>
          <w:rFonts w:ascii="Arial" w:hAnsi="Arial" w:cs="Arial"/>
          <w:sz w:val="20"/>
          <w:szCs w:val="20"/>
        </w:rPr>
        <w:t>низкие доходы населения сравнительно странам с более развитым</w:t>
      </w:r>
      <w:r w:rsidR="00555A77">
        <w:rPr>
          <w:rFonts w:ascii="Arial" w:hAnsi="Arial" w:cs="Arial"/>
          <w:sz w:val="20"/>
          <w:szCs w:val="20"/>
        </w:rPr>
        <w:t>и</w:t>
      </w:r>
      <w:r w:rsidRPr="005107CE">
        <w:rPr>
          <w:rFonts w:ascii="Arial" w:hAnsi="Arial" w:cs="Arial"/>
          <w:sz w:val="20"/>
          <w:szCs w:val="20"/>
        </w:rPr>
        <w:t xml:space="preserve"> рынками ШПД в странах СНГ (Казахстан и Россия). </w:t>
      </w:r>
    </w:p>
    <w:p w14:paraId="72D86D63" w14:textId="77777777" w:rsidR="008C26D4" w:rsidRDefault="008C26D4" w:rsidP="005107CE">
      <w:pPr>
        <w:pStyle w:val="TASBullet1"/>
        <w:numPr>
          <w:ilvl w:val="0"/>
          <w:numId w:val="0"/>
        </w:numPr>
        <w:spacing w:after="0"/>
        <w:ind w:right="4649"/>
        <w:rPr>
          <w:lang w:val="ru-RU"/>
        </w:rPr>
      </w:pPr>
    </w:p>
    <w:p w14:paraId="5022EB9D" w14:textId="77777777" w:rsidR="00CF3C58" w:rsidRDefault="00CF3C58" w:rsidP="005107CE">
      <w:pPr>
        <w:pStyle w:val="TASBullet1"/>
        <w:numPr>
          <w:ilvl w:val="0"/>
          <w:numId w:val="0"/>
        </w:numPr>
        <w:spacing w:after="0"/>
        <w:ind w:right="4649"/>
        <w:rPr>
          <w:lang w:val="ru-RU"/>
        </w:rPr>
      </w:pPr>
      <w:r w:rsidRPr="005107CE">
        <w:rPr>
          <w:lang w:val="ru-RU"/>
        </w:rPr>
        <w:t xml:space="preserve">В связи с вышеуказанными факторами, предполагается развитие внутригородских сетей ШПД в крупных городах с более плотной степенью застройки и высоким уровнем доходов и цифровой грамотности, в </w:t>
      </w:r>
      <w:r w:rsidRPr="005107CE">
        <w:rPr>
          <w:lang w:val="ru-RU"/>
        </w:rPr>
        <w:lastRenderedPageBreak/>
        <w:t>частности в городах Бишкек и Ош. Активное развитие фиксированного ШПД в удаленных и сельских местностях не предполагается.</w:t>
      </w:r>
    </w:p>
    <w:p w14:paraId="73E96ABE" w14:textId="77777777" w:rsidR="008C26D4" w:rsidRPr="005107CE" w:rsidRDefault="008C26D4" w:rsidP="005107CE">
      <w:pPr>
        <w:pStyle w:val="TASBullet1"/>
        <w:numPr>
          <w:ilvl w:val="0"/>
          <w:numId w:val="0"/>
        </w:numPr>
        <w:spacing w:after="0"/>
        <w:ind w:right="4649"/>
        <w:rPr>
          <w:lang w:val="ru-RU"/>
        </w:rPr>
      </w:pPr>
    </w:p>
    <w:p w14:paraId="66B5CD70" w14:textId="77777777" w:rsidR="00CF3C58" w:rsidRPr="005107CE" w:rsidRDefault="00CF3C58" w:rsidP="005107CE">
      <w:pPr>
        <w:pStyle w:val="a4"/>
        <w:spacing w:before="0" w:beforeAutospacing="0" w:after="0" w:afterAutospacing="0"/>
        <w:ind w:right="4649"/>
        <w:contextualSpacing/>
        <w:jc w:val="both"/>
        <w:rPr>
          <w:rFonts w:ascii="Arial" w:hAnsi="Arial" w:cs="Arial"/>
          <w:sz w:val="20"/>
          <w:szCs w:val="20"/>
        </w:rPr>
      </w:pPr>
      <w:r w:rsidRPr="005107CE">
        <w:rPr>
          <w:rFonts w:ascii="Arial" w:hAnsi="Arial" w:cs="Arial"/>
          <w:sz w:val="20"/>
          <w:szCs w:val="20"/>
        </w:rPr>
        <w:t>Вследствие активного увеличения объемов передачи данных из-за бурного роста количества пользователей мобильного Интернета, растет необходимость развития интернет инфраструктуры, в т.ч. прокладки ВОЛС:</w:t>
      </w:r>
    </w:p>
    <w:p w14:paraId="679725A4" w14:textId="77777777" w:rsidR="00CF3C58" w:rsidRPr="005107CE" w:rsidRDefault="00CF3C58" w:rsidP="00674278">
      <w:pPr>
        <w:pStyle w:val="a3"/>
        <w:numPr>
          <w:ilvl w:val="0"/>
          <w:numId w:val="6"/>
        </w:numPr>
        <w:spacing w:after="0" w:line="240" w:lineRule="auto"/>
        <w:ind w:left="709" w:right="4649" w:hanging="425"/>
        <w:jc w:val="both"/>
        <w:rPr>
          <w:rFonts w:ascii="Arial" w:hAnsi="Arial" w:cs="Arial"/>
          <w:sz w:val="20"/>
          <w:szCs w:val="20"/>
        </w:rPr>
      </w:pPr>
      <w:r w:rsidRPr="005107CE">
        <w:rPr>
          <w:rFonts w:ascii="Arial" w:hAnsi="Arial" w:cs="Arial"/>
          <w:sz w:val="20"/>
          <w:szCs w:val="20"/>
        </w:rPr>
        <w:t xml:space="preserve">внутри регионов для увеличения скорости и устойчивости каналов; </w:t>
      </w:r>
    </w:p>
    <w:p w14:paraId="2C8BEA42" w14:textId="77777777" w:rsidR="00CF3C58" w:rsidRPr="005107CE" w:rsidRDefault="00CF3C58" w:rsidP="00674278">
      <w:pPr>
        <w:pStyle w:val="a3"/>
        <w:numPr>
          <w:ilvl w:val="0"/>
          <w:numId w:val="6"/>
        </w:numPr>
        <w:spacing w:after="0" w:line="240" w:lineRule="auto"/>
        <w:ind w:left="709" w:right="4649" w:hanging="425"/>
        <w:jc w:val="both"/>
        <w:rPr>
          <w:rFonts w:ascii="Arial" w:hAnsi="Arial" w:cs="Arial"/>
          <w:sz w:val="20"/>
          <w:szCs w:val="20"/>
        </w:rPr>
      </w:pPr>
      <w:r w:rsidRPr="005107CE">
        <w:rPr>
          <w:rFonts w:ascii="Arial" w:hAnsi="Arial" w:cs="Arial"/>
          <w:sz w:val="20"/>
          <w:szCs w:val="20"/>
        </w:rPr>
        <w:t>к точкам соединения с международными каналами связи для снижения стоимости трафика.</w:t>
      </w:r>
    </w:p>
    <w:p w14:paraId="5CB0FDEC" w14:textId="77777777" w:rsidR="008C26D4" w:rsidRDefault="008C26D4" w:rsidP="005107CE">
      <w:pPr>
        <w:spacing w:after="0" w:line="240" w:lineRule="auto"/>
        <w:ind w:right="4649"/>
        <w:jc w:val="both"/>
        <w:rPr>
          <w:rFonts w:ascii="Arial" w:hAnsi="Arial" w:cs="Arial"/>
          <w:sz w:val="20"/>
          <w:szCs w:val="20"/>
        </w:rPr>
      </w:pPr>
    </w:p>
    <w:p w14:paraId="6726DD5A" w14:textId="09FCA09B" w:rsidR="00CF3C58" w:rsidRPr="005107CE" w:rsidRDefault="00CF3C58" w:rsidP="00446B33">
      <w:pPr>
        <w:spacing w:after="0" w:line="240" w:lineRule="auto"/>
        <w:ind w:right="4649"/>
        <w:jc w:val="both"/>
        <w:rPr>
          <w:rFonts w:ascii="Arial" w:hAnsi="Arial" w:cs="Arial"/>
          <w:sz w:val="20"/>
          <w:szCs w:val="20"/>
        </w:rPr>
      </w:pPr>
      <w:r w:rsidRPr="005107CE">
        <w:rPr>
          <w:rFonts w:ascii="Arial" w:hAnsi="Arial" w:cs="Arial"/>
          <w:sz w:val="20"/>
          <w:szCs w:val="20"/>
        </w:rPr>
        <w:t>В исследовании рынка</w:t>
      </w:r>
      <w:r w:rsidRPr="005107CE">
        <w:rPr>
          <w:rFonts w:ascii="Arial" w:hAnsi="Arial" w:cs="Arial"/>
          <w:sz w:val="20"/>
          <w:szCs w:val="20"/>
          <w:lang w:eastAsia="zh-TW"/>
        </w:rPr>
        <w:t xml:space="preserve"> приводится краткий макроэкономический обзор КР, а также обзор телекоммуникационного рынка КР, включая рынки мобильной связи и Интернет для выявления существующих тенденций. </w:t>
      </w:r>
    </w:p>
    <w:p w14:paraId="52193498" w14:textId="08278994" w:rsidR="00CF3C58" w:rsidRPr="005107CE" w:rsidRDefault="00CF3C58" w:rsidP="005107CE">
      <w:pPr>
        <w:spacing w:after="0" w:line="240" w:lineRule="auto"/>
        <w:ind w:right="4649"/>
        <w:jc w:val="both"/>
        <w:rPr>
          <w:rFonts w:ascii="Arial" w:eastAsia="Times New Roman" w:hAnsi="Arial" w:cs="Arial"/>
          <w:b/>
          <w:sz w:val="20"/>
          <w:szCs w:val="20"/>
          <w:lang w:eastAsia="ru-RU"/>
        </w:rPr>
      </w:pPr>
      <w:r w:rsidRPr="005107CE">
        <w:rPr>
          <w:rFonts w:ascii="Arial" w:hAnsi="Arial" w:cs="Arial"/>
          <w:b/>
          <w:sz w:val="20"/>
          <w:szCs w:val="20"/>
        </w:rPr>
        <w:br w:type="page"/>
      </w:r>
    </w:p>
    <w:p w14:paraId="2C0385E2" w14:textId="77777777" w:rsidR="00CF3C58" w:rsidRPr="0019707A" w:rsidRDefault="00CF3C58" w:rsidP="00885BAA">
      <w:pPr>
        <w:pStyle w:val="2"/>
      </w:pPr>
      <w:bookmarkStart w:id="22" w:name="_Toc447874063"/>
      <w:bookmarkStart w:id="23" w:name="_Toc445473996"/>
      <w:r w:rsidRPr="0019707A">
        <w:lastRenderedPageBreak/>
        <w:t>Тенденции мирового рынка телекоммуникаций</w:t>
      </w:r>
      <w:bookmarkEnd w:id="22"/>
    </w:p>
    <w:p w14:paraId="1E3400B3"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6FD5BA9F" w14:textId="5B614754" w:rsidR="00743CDF" w:rsidRPr="005107CE" w:rsidRDefault="00743CDF"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Для получения более полной картины на рынке телекоммуникаций в КР далее приведен краткий анализ существующих тенденций на мировом рынке телекоммуникаций.</w:t>
      </w:r>
    </w:p>
    <w:p w14:paraId="75D6FF1F"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54063A01" w14:textId="2D7E0F57" w:rsidR="00CF3C58" w:rsidRPr="005107CE" w:rsidRDefault="00743CDF" w:rsidP="005107CE">
      <w:pPr>
        <w:widowControl w:val="0"/>
        <w:autoSpaceDE w:val="0"/>
        <w:autoSpaceDN w:val="0"/>
        <w:adjustRightInd w:val="0"/>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t>В настоящее время на мировом рынке телекоммуникаций и</w:t>
      </w:r>
      <w:r w:rsidR="00CF3C58" w:rsidRPr="005107CE">
        <w:rPr>
          <w:rFonts w:ascii="Arial" w:hAnsi="Arial" w:cs="Arial"/>
          <w:color w:val="162135"/>
          <w:sz w:val="20"/>
          <w:szCs w:val="20"/>
        </w:rPr>
        <w:t>зменяется удельный вес секторов в общем объеме телек</w:t>
      </w:r>
      <w:r w:rsidR="007625DB" w:rsidRPr="005107CE">
        <w:rPr>
          <w:rFonts w:ascii="Arial" w:hAnsi="Arial" w:cs="Arial"/>
          <w:color w:val="162135"/>
          <w:sz w:val="20"/>
          <w:szCs w:val="20"/>
        </w:rPr>
        <w:t>оммуникационного рынка. Если 10-</w:t>
      </w:r>
      <w:r w:rsidR="00CF3C58" w:rsidRPr="005107CE">
        <w:rPr>
          <w:rFonts w:ascii="Arial" w:hAnsi="Arial" w:cs="Arial"/>
          <w:color w:val="162135"/>
          <w:sz w:val="20"/>
          <w:szCs w:val="20"/>
        </w:rPr>
        <w:t>15 лет назад доминировал сектор электросвязи и его доля составляла более 80%, то в настоящее время она снизилась до 50%.</w:t>
      </w:r>
    </w:p>
    <w:p w14:paraId="7B9C8EC9" w14:textId="77777777" w:rsidR="00E51CAF" w:rsidRPr="005107CE" w:rsidRDefault="00E51CAF"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0DEC0804"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t>Прогнозируется ее дальнейшее снижение до 10%. Ответом рынка на это стало создание инфокоммуникационных альянсов и мультимедийных гигантов, действующих одновременно в разных секторах телекоммуникационного рынка. Так, например, на рынок услуг телевещания активно вступают новые, ранее нехарактерные для него участники — телефонные операторы, которые дополняют пакеты своих услуг услугами телевидения.</w:t>
      </w:r>
    </w:p>
    <w:p w14:paraId="401EAA95" w14:textId="77777777" w:rsidR="00E51CAF" w:rsidRPr="005107CE" w:rsidRDefault="00E51CAF"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32FC3827" w14:textId="4D91343F" w:rsidR="00CF3C58" w:rsidRPr="005107CE"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xml:space="preserve">Согласно </w:t>
      </w:r>
      <w:r w:rsidR="00D8564D" w:rsidRPr="005107CE">
        <w:rPr>
          <w:rFonts w:ascii="Arial" w:hAnsi="Arial" w:cs="Arial"/>
          <w:sz w:val="20"/>
          <w:szCs w:val="20"/>
        </w:rPr>
        <w:t>аналитической</w:t>
      </w:r>
      <w:r w:rsidRPr="005107CE">
        <w:rPr>
          <w:rFonts w:ascii="Arial" w:hAnsi="Arial" w:cs="Arial"/>
          <w:sz w:val="20"/>
          <w:szCs w:val="20"/>
        </w:rPr>
        <w:t xml:space="preserve"> фирме Analysis Mason, самую значительную долю объема рынка телекоммуникаций в ближа</w:t>
      </w:r>
      <w:r w:rsidR="00D8564D" w:rsidRPr="005107CE">
        <w:rPr>
          <w:rFonts w:ascii="Arial" w:hAnsi="Arial" w:cs="Arial"/>
          <w:sz w:val="20"/>
          <w:szCs w:val="20"/>
        </w:rPr>
        <w:t>й</w:t>
      </w:r>
      <w:r w:rsidRPr="005107CE">
        <w:rPr>
          <w:rFonts w:ascii="Arial" w:hAnsi="Arial" w:cs="Arial"/>
          <w:sz w:val="20"/>
          <w:szCs w:val="20"/>
        </w:rPr>
        <w:t>шие 5 лет принесут сервисы передачи данных и развитие фиксированно</w:t>
      </w:r>
      <w:r w:rsidR="00D8564D" w:rsidRPr="005107CE">
        <w:rPr>
          <w:rFonts w:ascii="Arial" w:hAnsi="Arial" w:cs="Arial"/>
          <w:sz w:val="20"/>
          <w:szCs w:val="20"/>
        </w:rPr>
        <w:t>й</w:t>
      </w:r>
      <w:r w:rsidRPr="005107CE">
        <w:rPr>
          <w:rFonts w:ascii="Arial" w:hAnsi="Arial" w:cs="Arial"/>
          <w:sz w:val="20"/>
          <w:szCs w:val="20"/>
        </w:rPr>
        <w:t xml:space="preserve"> и мобильно</w:t>
      </w:r>
      <w:r w:rsidR="00D8564D" w:rsidRPr="005107CE">
        <w:rPr>
          <w:rFonts w:ascii="Arial" w:hAnsi="Arial" w:cs="Arial"/>
          <w:sz w:val="20"/>
          <w:szCs w:val="20"/>
        </w:rPr>
        <w:t>й</w:t>
      </w:r>
      <w:r w:rsidRPr="005107CE">
        <w:rPr>
          <w:rFonts w:ascii="Arial" w:hAnsi="Arial" w:cs="Arial"/>
          <w:sz w:val="20"/>
          <w:szCs w:val="20"/>
        </w:rPr>
        <w:t xml:space="preserve"> широкополосно</w:t>
      </w:r>
      <w:r w:rsidR="00D8564D" w:rsidRPr="005107CE">
        <w:rPr>
          <w:rFonts w:ascii="Arial" w:hAnsi="Arial" w:cs="Arial"/>
          <w:sz w:val="20"/>
          <w:szCs w:val="20"/>
        </w:rPr>
        <w:t>й</w:t>
      </w:r>
      <w:r w:rsidRPr="005107CE">
        <w:rPr>
          <w:rFonts w:ascii="Arial" w:hAnsi="Arial" w:cs="Arial"/>
          <w:sz w:val="20"/>
          <w:szCs w:val="20"/>
        </w:rPr>
        <w:t xml:space="preserve"> связи. Стимулами развития рынка являются увеличивающееся проникновение смартфонов и широкополосных сервисов, и высоки</w:t>
      </w:r>
      <w:r w:rsidR="00D8564D" w:rsidRPr="005107CE">
        <w:rPr>
          <w:rFonts w:ascii="Arial" w:hAnsi="Arial" w:cs="Arial"/>
          <w:sz w:val="20"/>
          <w:szCs w:val="20"/>
        </w:rPr>
        <w:t>й</w:t>
      </w:r>
      <w:r w:rsidRPr="005107CE">
        <w:rPr>
          <w:rFonts w:ascii="Arial" w:hAnsi="Arial" w:cs="Arial"/>
          <w:sz w:val="20"/>
          <w:szCs w:val="20"/>
        </w:rPr>
        <w:t xml:space="preserve"> спрос на передачу данных. Ожидается, что к 2017г. объем рынка телекоммуникаций сможет достичь 1,7 трлн. долл. </w:t>
      </w:r>
    </w:p>
    <w:p w14:paraId="121F165D" w14:textId="77777777" w:rsidR="007625DB" w:rsidRPr="005107CE" w:rsidRDefault="007625DB" w:rsidP="005107CE">
      <w:pPr>
        <w:widowControl w:val="0"/>
        <w:autoSpaceDE w:val="0"/>
        <w:autoSpaceDN w:val="0"/>
        <w:adjustRightInd w:val="0"/>
        <w:spacing w:after="0" w:line="240" w:lineRule="auto"/>
        <w:ind w:right="4649"/>
        <w:jc w:val="both"/>
        <w:rPr>
          <w:rFonts w:ascii="Arial" w:hAnsi="Arial" w:cs="Arial"/>
          <w:sz w:val="20"/>
          <w:szCs w:val="20"/>
        </w:rPr>
      </w:pPr>
    </w:p>
    <w:p w14:paraId="1102FA93" w14:textId="37586692" w:rsidR="00CF3C58" w:rsidRPr="005107CE"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Аналитики Analysis Mason прогнозируют, что до 2017</w:t>
      </w:r>
      <w:r w:rsidR="007625DB" w:rsidRPr="005107CE">
        <w:rPr>
          <w:rFonts w:ascii="Arial" w:hAnsi="Arial" w:cs="Arial"/>
          <w:sz w:val="20"/>
          <w:szCs w:val="20"/>
        </w:rPr>
        <w:t xml:space="preserve"> </w:t>
      </w:r>
      <w:r w:rsidRPr="005107CE">
        <w:rPr>
          <w:rFonts w:ascii="Arial" w:hAnsi="Arial" w:cs="Arial"/>
          <w:sz w:val="20"/>
          <w:szCs w:val="20"/>
        </w:rPr>
        <w:t>г. рынок телекоммуникаций в целом будет расти со среднегодовыми темпами 1,7%, а сегмент мобильно</w:t>
      </w:r>
      <w:r w:rsidR="00D8564D" w:rsidRPr="005107CE">
        <w:rPr>
          <w:rFonts w:ascii="Arial" w:hAnsi="Arial" w:cs="Arial"/>
          <w:sz w:val="20"/>
          <w:szCs w:val="20"/>
        </w:rPr>
        <w:t>й</w:t>
      </w:r>
      <w:r w:rsidRPr="005107CE">
        <w:rPr>
          <w:rFonts w:ascii="Arial" w:hAnsi="Arial" w:cs="Arial"/>
          <w:sz w:val="20"/>
          <w:szCs w:val="20"/>
        </w:rPr>
        <w:t xml:space="preserve"> связи с темпами 3,2%, тогда как сегмент фиксированно</w:t>
      </w:r>
      <w:r w:rsidR="00D8564D" w:rsidRPr="005107CE">
        <w:rPr>
          <w:rFonts w:ascii="Arial" w:hAnsi="Arial" w:cs="Arial"/>
          <w:sz w:val="20"/>
          <w:szCs w:val="20"/>
        </w:rPr>
        <w:t>й</w:t>
      </w:r>
      <w:r w:rsidRPr="005107CE">
        <w:rPr>
          <w:rFonts w:ascii="Arial" w:hAnsi="Arial" w:cs="Arial"/>
          <w:sz w:val="20"/>
          <w:szCs w:val="20"/>
        </w:rPr>
        <w:t xml:space="preserve"> связи покажет отрицательны</w:t>
      </w:r>
      <w:r w:rsidR="00D8564D" w:rsidRPr="005107CE">
        <w:rPr>
          <w:rFonts w:ascii="Arial" w:hAnsi="Arial" w:cs="Arial"/>
          <w:sz w:val="20"/>
          <w:szCs w:val="20"/>
        </w:rPr>
        <w:t>й</w:t>
      </w:r>
      <w:r w:rsidRPr="005107CE">
        <w:rPr>
          <w:rFonts w:ascii="Arial" w:hAnsi="Arial" w:cs="Arial"/>
          <w:sz w:val="20"/>
          <w:szCs w:val="20"/>
        </w:rPr>
        <w:t xml:space="preserve"> темп -0,6%. </w:t>
      </w:r>
    </w:p>
    <w:p w14:paraId="3A539B0A"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346FACF8"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t>В этом секторе появились новые участники рынка — мобильные виртуальные операторы (MVNO — Mobile Virtual Network Operator). Так называют компании, которые используют ресурсы сетей других операторов, но продают услуги от своего имени. Концепция MVNO была разработана британским телекоммуникационным регулирующим органом OFTEL. Выделяются несколько бизнес-моделей MVNO:</w:t>
      </w:r>
    </w:p>
    <w:p w14:paraId="3B4B73DF" w14:textId="77777777" w:rsidR="00CF3C58" w:rsidRPr="005107CE" w:rsidRDefault="00CF3C58" w:rsidP="00674278">
      <w:pPr>
        <w:pStyle w:val="a3"/>
        <w:widowControl w:val="0"/>
        <w:numPr>
          <w:ilvl w:val="0"/>
          <w:numId w:val="16"/>
        </w:numPr>
        <w:tabs>
          <w:tab w:val="left" w:pos="220"/>
          <w:tab w:val="left" w:pos="720"/>
        </w:tabs>
        <w:autoSpaceDE w:val="0"/>
        <w:autoSpaceDN w:val="0"/>
        <w:adjustRightInd w:val="0"/>
        <w:spacing w:after="0" w:line="240" w:lineRule="auto"/>
        <w:ind w:left="1276" w:right="4649"/>
        <w:jc w:val="both"/>
        <w:rPr>
          <w:rFonts w:ascii="Arial" w:hAnsi="Arial" w:cs="Arial"/>
          <w:color w:val="162135"/>
          <w:sz w:val="20"/>
          <w:szCs w:val="20"/>
        </w:rPr>
      </w:pPr>
      <w:r w:rsidRPr="005107CE">
        <w:rPr>
          <w:rFonts w:ascii="Arial" w:hAnsi="Arial" w:cs="Arial"/>
          <w:color w:val="162135"/>
          <w:sz w:val="20"/>
          <w:szCs w:val="20"/>
        </w:rPr>
        <w:t>Операторы, не имеющие собственной сетевой инфраструктуры. Суть их деятельности заключена в перепродаже эфирного времени других операторов.</w:t>
      </w:r>
    </w:p>
    <w:p w14:paraId="58A8FA51" w14:textId="77777777" w:rsidR="00CF3C58" w:rsidRPr="005107CE" w:rsidRDefault="00CF3C58" w:rsidP="00674278">
      <w:pPr>
        <w:pStyle w:val="a3"/>
        <w:widowControl w:val="0"/>
        <w:numPr>
          <w:ilvl w:val="0"/>
          <w:numId w:val="16"/>
        </w:numPr>
        <w:tabs>
          <w:tab w:val="left" w:pos="220"/>
          <w:tab w:val="left" w:pos="720"/>
        </w:tabs>
        <w:autoSpaceDE w:val="0"/>
        <w:autoSpaceDN w:val="0"/>
        <w:adjustRightInd w:val="0"/>
        <w:spacing w:after="0" w:line="240" w:lineRule="auto"/>
        <w:ind w:left="1276" w:right="4649"/>
        <w:jc w:val="both"/>
        <w:rPr>
          <w:rFonts w:ascii="Arial" w:hAnsi="Arial" w:cs="Arial"/>
          <w:color w:val="162135"/>
          <w:sz w:val="20"/>
          <w:szCs w:val="20"/>
        </w:rPr>
      </w:pPr>
      <w:r w:rsidRPr="005107CE">
        <w:rPr>
          <w:rFonts w:ascii="Arial" w:hAnsi="Arial" w:cs="Arial"/>
          <w:color w:val="162135"/>
          <w:sz w:val="20"/>
          <w:szCs w:val="20"/>
        </w:rPr>
        <w:t>Гибридные операторы. Они обладают небольшим набором элементов инфраструктуры сети.</w:t>
      </w:r>
    </w:p>
    <w:p w14:paraId="6597DA21" w14:textId="77777777" w:rsidR="00CF3C58" w:rsidRPr="005107CE" w:rsidRDefault="00CF3C58" w:rsidP="00674278">
      <w:pPr>
        <w:pStyle w:val="a3"/>
        <w:widowControl w:val="0"/>
        <w:numPr>
          <w:ilvl w:val="0"/>
          <w:numId w:val="16"/>
        </w:numPr>
        <w:tabs>
          <w:tab w:val="left" w:pos="220"/>
          <w:tab w:val="left" w:pos="720"/>
        </w:tabs>
        <w:autoSpaceDE w:val="0"/>
        <w:autoSpaceDN w:val="0"/>
        <w:adjustRightInd w:val="0"/>
        <w:spacing w:after="0" w:line="240" w:lineRule="auto"/>
        <w:ind w:left="1276" w:right="4649"/>
        <w:jc w:val="both"/>
        <w:rPr>
          <w:rFonts w:ascii="Arial" w:hAnsi="Arial" w:cs="Arial"/>
          <w:color w:val="162135"/>
          <w:sz w:val="20"/>
          <w:szCs w:val="20"/>
        </w:rPr>
      </w:pPr>
      <w:r w:rsidRPr="005107CE">
        <w:rPr>
          <w:rFonts w:ascii="Arial" w:hAnsi="Arial" w:cs="Arial"/>
          <w:color w:val="162135"/>
          <w:sz w:val="20"/>
          <w:szCs w:val="20"/>
        </w:rPr>
        <w:t>Операторы, владеющие компонентами собственной сетевой инфраструктуры.</w:t>
      </w:r>
    </w:p>
    <w:p w14:paraId="7382EFD1" w14:textId="77777777" w:rsidR="00E51CAF" w:rsidRPr="005107CE" w:rsidRDefault="00E51CAF" w:rsidP="005107CE">
      <w:pPr>
        <w:widowControl w:val="0"/>
        <w:tabs>
          <w:tab w:val="left" w:pos="220"/>
          <w:tab w:val="left" w:pos="720"/>
        </w:tabs>
        <w:autoSpaceDE w:val="0"/>
        <w:autoSpaceDN w:val="0"/>
        <w:adjustRightInd w:val="0"/>
        <w:spacing w:after="0" w:line="240" w:lineRule="auto"/>
        <w:ind w:left="1440" w:right="4649"/>
        <w:jc w:val="both"/>
        <w:rPr>
          <w:rFonts w:ascii="Arial" w:hAnsi="Arial" w:cs="Arial"/>
          <w:color w:val="162135"/>
          <w:sz w:val="20"/>
          <w:szCs w:val="20"/>
        </w:rPr>
      </w:pPr>
    </w:p>
    <w:p w14:paraId="0D9802A0"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t>В Европе, Америке и Юго-Восточной Азии действует около 200 мобильных виртуальных операторов. Самый крупный из них — транснациональный Virgin Mobile на базе сети One2One обслуживает более 5 миллионов пользователей. Не все проекты MVNO успешны. Так, тот же Virgin Mobile в Сингапуре понес более 100 млн. долларов убытков из-за невостребованности услуг. Свернула проект MVNO в Финляндии компания Tele2.</w:t>
      </w:r>
    </w:p>
    <w:p w14:paraId="1BA9776A"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4F56D554" w14:textId="7F688134"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lastRenderedPageBreak/>
        <w:t xml:space="preserve">Другой тенденцией сектора электросвязи мирового рынка телекоммуникаций является укрупнение операторов. Так, в США после того, как в 1984 году компания AT&amp;T принудительно была разделена на международного и междугородного оператора и 7 региональных компаний-операторов, начался процесс их консолидации. Сегодня на рынке действуют 4 региональные компании, к одной из которой присоединен междугородный оператор: Southwestern Bell Corporation (работает под торговой маркой AT&amp;T), Verizon, Qwest и BellSouth. </w:t>
      </w:r>
    </w:p>
    <w:p w14:paraId="5142DDB8" w14:textId="77777777" w:rsidR="00CF3C58" w:rsidRPr="005107CE" w:rsidRDefault="00CF3C58" w:rsidP="005107CE">
      <w:pPr>
        <w:widowControl w:val="0"/>
        <w:autoSpaceDE w:val="0"/>
        <w:autoSpaceDN w:val="0"/>
        <w:adjustRightInd w:val="0"/>
        <w:spacing w:after="0" w:line="240" w:lineRule="auto"/>
        <w:ind w:right="4649"/>
        <w:jc w:val="both"/>
        <w:rPr>
          <w:rFonts w:ascii="Arial" w:hAnsi="Arial" w:cs="Arial"/>
          <w:color w:val="162135"/>
          <w:sz w:val="20"/>
          <w:szCs w:val="20"/>
        </w:rPr>
      </w:pPr>
    </w:p>
    <w:p w14:paraId="0D40AC65" w14:textId="57029681" w:rsidR="00CF3C58" w:rsidRPr="005107CE" w:rsidRDefault="00CF3C58" w:rsidP="005107CE">
      <w:pPr>
        <w:spacing w:after="0" w:line="240" w:lineRule="auto"/>
        <w:ind w:right="4649"/>
        <w:jc w:val="both"/>
        <w:rPr>
          <w:rFonts w:ascii="Arial" w:hAnsi="Arial" w:cs="Arial"/>
          <w:color w:val="162135"/>
          <w:sz w:val="20"/>
          <w:szCs w:val="20"/>
        </w:rPr>
      </w:pPr>
      <w:r w:rsidRPr="005107CE">
        <w:rPr>
          <w:rFonts w:ascii="Arial" w:hAnsi="Arial" w:cs="Arial"/>
          <w:color w:val="162135"/>
          <w:sz w:val="20"/>
          <w:szCs w:val="20"/>
        </w:rPr>
        <w:t>Тенденция консолидации рынка соседствует с другой тенденцией — взаимопроникновения операторов фиксированной связи на рынки мобильной и наоборот</w:t>
      </w:r>
      <w:r w:rsidR="00623232">
        <w:rPr>
          <w:rFonts w:ascii="Arial" w:hAnsi="Arial" w:cs="Arial"/>
          <w:color w:val="162135"/>
          <w:sz w:val="20"/>
          <w:szCs w:val="20"/>
        </w:rPr>
        <w:t xml:space="preserve"> (Fixed-Mobile Convergence)</w:t>
      </w:r>
      <w:r w:rsidRPr="005107CE">
        <w:rPr>
          <w:rFonts w:ascii="Arial" w:hAnsi="Arial" w:cs="Arial"/>
          <w:color w:val="162135"/>
          <w:sz w:val="20"/>
          <w:szCs w:val="20"/>
        </w:rPr>
        <w:t>. Как мы уже видели, и в Европе, и в Америке, и в Азии у крупнейших операторов фиксированной связи есть мощные подразделения сухопутной подвижной связи. Недавно крупнейший европейский оператор подвижной связи Vodafone Group принял решение начать активную деятельность на рынке фиксированной связи. Проявление такой тенденции связано с заинтересованностью потребителя в получении всего пакета услуг у одной компании.</w:t>
      </w:r>
    </w:p>
    <w:p w14:paraId="5A3544A1" w14:textId="77777777" w:rsidR="00C978F5" w:rsidRPr="005107CE" w:rsidRDefault="00C978F5" w:rsidP="005107CE">
      <w:pPr>
        <w:spacing w:after="0" w:line="240" w:lineRule="auto"/>
        <w:ind w:right="4649"/>
        <w:jc w:val="both"/>
        <w:rPr>
          <w:rFonts w:ascii="Arial" w:hAnsi="Arial" w:cs="Arial"/>
          <w:color w:val="162135"/>
          <w:sz w:val="20"/>
          <w:szCs w:val="20"/>
        </w:rPr>
      </w:pPr>
    </w:p>
    <w:p w14:paraId="4896C136" w14:textId="490F870D" w:rsidR="00C978F5" w:rsidRPr="007733FF" w:rsidRDefault="000C507A" w:rsidP="005107CE">
      <w:pPr>
        <w:spacing w:after="0" w:line="240" w:lineRule="auto"/>
        <w:ind w:right="4649"/>
        <w:jc w:val="both"/>
        <w:rPr>
          <w:rFonts w:ascii="Arial" w:hAnsi="Arial" w:cs="Arial"/>
          <w:color w:val="162135"/>
          <w:sz w:val="20"/>
          <w:szCs w:val="20"/>
        </w:rPr>
      </w:pPr>
      <w:r w:rsidRPr="005107CE">
        <w:rPr>
          <w:noProof/>
          <w:lang w:eastAsia="ru-RU"/>
        </w:rPr>
        <w:drawing>
          <wp:anchor distT="0" distB="0" distL="114300" distR="114300" simplePos="0" relativeHeight="251719680" behindDoc="0" locked="0" layoutInCell="1" allowOverlap="1" wp14:anchorId="7352B4EA" wp14:editId="2C285DB2">
            <wp:simplePos x="0" y="0"/>
            <wp:positionH relativeFrom="column">
              <wp:posOffset>6527800</wp:posOffset>
            </wp:positionH>
            <wp:positionV relativeFrom="paragraph">
              <wp:posOffset>589915</wp:posOffset>
            </wp:positionV>
            <wp:extent cx="3094990" cy="2172970"/>
            <wp:effectExtent l="0" t="0" r="3810" b="11430"/>
            <wp:wrapThrough wrapText="bothSides">
              <wp:wrapPolygon edited="0">
                <wp:start x="0" y="0"/>
                <wp:lineTo x="0" y="21461"/>
                <wp:lineTo x="21449" y="21461"/>
                <wp:lineTo x="21449"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978F5" w:rsidRPr="005107CE">
        <w:rPr>
          <w:rFonts w:ascii="Arial" w:hAnsi="Arial" w:cs="Arial"/>
          <w:color w:val="162135"/>
          <w:sz w:val="20"/>
          <w:szCs w:val="20"/>
        </w:rPr>
        <w:t>Наиболее важной тенденцией на мировом рынке телекоммуникаций, на наш взгляд является продолжающееся снижение потребления голосовых услуг операторов связи и их замещение увеличивающимся потреблением услуг на базе передачи данных (интернет). В значительной мере, данной тенденции способствуют OTT-операторы (Over The Top), к которым относят Whatsapp, Viber, Google и т.п.</w:t>
      </w:r>
      <w:r w:rsidR="00591475" w:rsidRPr="005107CE">
        <w:rPr>
          <w:rFonts w:ascii="Arial" w:hAnsi="Arial" w:cs="Arial"/>
          <w:color w:val="162135"/>
          <w:sz w:val="20"/>
          <w:szCs w:val="20"/>
        </w:rPr>
        <w:t>, и которые пользуются сетями традиционных операторов связи, не инвестируя в развитие собственной сети, а также не связаны регулятивными требованиями по сравнению с традиционными операторами связи.</w:t>
      </w:r>
    </w:p>
    <w:p w14:paraId="1459C06E" w14:textId="77777777" w:rsidR="00E51CAF" w:rsidRPr="005107CE" w:rsidRDefault="00E51CAF" w:rsidP="005107CE">
      <w:pPr>
        <w:spacing w:after="0" w:line="240" w:lineRule="auto"/>
        <w:ind w:right="4649"/>
        <w:jc w:val="both"/>
        <w:rPr>
          <w:rFonts w:ascii="Arial" w:hAnsi="Arial" w:cs="Arial"/>
          <w:b/>
          <w:sz w:val="20"/>
          <w:szCs w:val="20"/>
        </w:rPr>
      </w:pPr>
    </w:p>
    <w:p w14:paraId="05225C49" w14:textId="6DE01842" w:rsidR="00CF3C58" w:rsidRPr="005107CE" w:rsidRDefault="00CF3C58" w:rsidP="005107CE">
      <w:pPr>
        <w:pStyle w:val="2"/>
      </w:pPr>
      <w:bookmarkStart w:id="24" w:name="_Toc447874064"/>
      <w:r w:rsidRPr="005107CE">
        <w:t>Мировой рынок фиксированной связи</w:t>
      </w:r>
      <w:bookmarkEnd w:id="24"/>
    </w:p>
    <w:p w14:paraId="123B1BD6" w14:textId="77777777" w:rsidR="00CF3C58" w:rsidRPr="005107CE" w:rsidRDefault="00CF3C58" w:rsidP="005107CE">
      <w:pPr>
        <w:spacing w:after="0" w:line="240" w:lineRule="auto"/>
        <w:ind w:right="4649"/>
        <w:rPr>
          <w:rFonts w:ascii="Arial" w:hAnsi="Arial" w:cs="Arial"/>
          <w:sz w:val="20"/>
          <w:szCs w:val="20"/>
        </w:rPr>
      </w:pPr>
    </w:p>
    <w:p w14:paraId="2F7456CA" w14:textId="36927A8B" w:rsidR="008F5B56" w:rsidRPr="00623232" w:rsidRDefault="00861630" w:rsidP="00623232">
      <w:pPr>
        <w:spacing w:after="0" w:line="240" w:lineRule="auto"/>
        <w:ind w:right="4649"/>
        <w:jc w:val="both"/>
        <w:rPr>
          <w:rFonts w:ascii="Arial" w:hAnsi="Arial" w:cs="Arial"/>
          <w:sz w:val="20"/>
          <w:szCs w:val="20"/>
        </w:rPr>
      </w:pPr>
      <w:r w:rsidRPr="00861630">
        <w:rPr>
          <w:rFonts w:ascii="Arial" w:hAnsi="Arial" w:cs="Arial"/>
          <w:color w:val="1F1F1F"/>
          <w:sz w:val="20"/>
          <w:szCs w:val="20"/>
        </w:rPr>
        <w:t xml:space="preserve">Сегодня на рынке фиксированной связи сложилась сложная ситуация, результатом которой становится отток абонентов </w:t>
      </w:r>
      <w:r w:rsidR="005748F9">
        <w:rPr>
          <w:rFonts w:ascii="Arial" w:hAnsi="Arial" w:cs="Arial"/>
          <w:color w:val="1F1F1F"/>
          <w:sz w:val="20"/>
          <w:szCs w:val="20"/>
        </w:rPr>
        <w:t xml:space="preserve">(рис. 5) </w:t>
      </w:r>
      <w:r w:rsidRPr="00861630">
        <w:rPr>
          <w:rFonts w:ascii="Arial" w:hAnsi="Arial" w:cs="Arial"/>
          <w:color w:val="1F1F1F"/>
          <w:sz w:val="20"/>
          <w:szCs w:val="20"/>
        </w:rPr>
        <w:t xml:space="preserve">к операторам мобильной связи, предлагающим более выгодные тарифы, а также увеличение числа пользователей VoIP-телефонии. Несмотря на это, фиксированная телефонная связь в </w:t>
      </w:r>
      <w:r>
        <w:rPr>
          <w:rFonts w:ascii="Arial" w:hAnsi="Arial" w:cs="Arial"/>
          <w:color w:val="1F1F1F"/>
          <w:sz w:val="20"/>
          <w:szCs w:val="20"/>
        </w:rPr>
        <w:t>ряде регионов мира</w:t>
      </w:r>
      <w:r w:rsidRPr="00861630">
        <w:rPr>
          <w:rFonts w:ascii="Arial" w:hAnsi="Arial" w:cs="Arial"/>
          <w:color w:val="1F1F1F"/>
          <w:sz w:val="20"/>
          <w:szCs w:val="20"/>
        </w:rPr>
        <w:t xml:space="preserve"> остается высоко востребованной и предоставляется в полном объеме с надлежащим </w:t>
      </w:r>
      <w:r w:rsidRPr="00623232">
        <w:rPr>
          <w:rFonts w:ascii="Arial" w:hAnsi="Arial" w:cs="Arial"/>
          <w:color w:val="1F1F1F"/>
          <w:sz w:val="20"/>
          <w:szCs w:val="20"/>
        </w:rPr>
        <w:t>качеством.</w:t>
      </w:r>
    </w:p>
    <w:p w14:paraId="5204FBDD" w14:textId="77777777" w:rsidR="00861630" w:rsidRDefault="00861630" w:rsidP="00623232">
      <w:pPr>
        <w:spacing w:after="0" w:line="240" w:lineRule="auto"/>
        <w:ind w:right="4649"/>
        <w:jc w:val="both"/>
        <w:rPr>
          <w:rFonts w:ascii="Arial" w:hAnsi="Arial" w:cs="Arial"/>
          <w:sz w:val="20"/>
          <w:szCs w:val="20"/>
        </w:rPr>
      </w:pPr>
    </w:p>
    <w:p w14:paraId="75375158" w14:textId="1DDB616C" w:rsidR="00623232" w:rsidRDefault="00623232" w:rsidP="00623232">
      <w:pPr>
        <w:spacing w:after="0" w:line="240" w:lineRule="auto"/>
        <w:ind w:right="4649"/>
        <w:jc w:val="both"/>
        <w:rPr>
          <w:rFonts w:ascii="Arial" w:hAnsi="Arial" w:cs="Arial"/>
          <w:sz w:val="20"/>
          <w:szCs w:val="20"/>
        </w:rPr>
      </w:pPr>
      <w:r>
        <w:rPr>
          <w:rFonts w:ascii="Arial" w:hAnsi="Arial" w:cs="Arial"/>
          <w:sz w:val="20"/>
          <w:szCs w:val="20"/>
        </w:rPr>
        <w:t>В большей части, услуги фиксированной связи в настоящее время востребованы со стороны корпоративного сектора.</w:t>
      </w:r>
    </w:p>
    <w:p w14:paraId="66389886" w14:textId="671F5047" w:rsidR="00623232" w:rsidRPr="00623232" w:rsidRDefault="000C507A" w:rsidP="00623232">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21728" behindDoc="0" locked="0" layoutInCell="1" allowOverlap="1" wp14:anchorId="4EF262A8" wp14:editId="10098CB9">
                <wp:simplePos x="0" y="0"/>
                <wp:positionH relativeFrom="column">
                  <wp:posOffset>6840855</wp:posOffset>
                </wp:positionH>
                <wp:positionV relativeFrom="paragraph">
                  <wp:posOffset>128270</wp:posOffset>
                </wp:positionV>
                <wp:extent cx="2588260" cy="46164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2588260"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5B78EF" w14:textId="77777777" w:rsidR="001744C3" w:rsidRDefault="001744C3" w:rsidP="008F5B5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5</w:t>
                            </w:r>
                          </w:p>
                          <w:p w14:paraId="513B6AD3" w14:textId="0AFB0D98" w:rsidR="001744C3" w:rsidRPr="008F5B56" w:rsidRDefault="001744C3" w:rsidP="008F5B56">
                            <w:pPr>
                              <w:spacing w:after="0" w:line="240" w:lineRule="auto"/>
                              <w:jc w:val="center"/>
                              <w:rPr>
                                <w:rFonts w:ascii="Arial" w:hAnsi="Arial" w:cs="Arial"/>
                                <w:sz w:val="16"/>
                                <w:szCs w:val="16"/>
                                <w:lang w:val="en-US"/>
                              </w:rPr>
                            </w:pPr>
                            <w:r>
                              <w:rPr>
                                <w:rFonts w:ascii="Arial" w:hAnsi="Arial" w:cs="Arial"/>
                                <w:sz w:val="16"/>
                                <w:szCs w:val="16"/>
                              </w:rPr>
                              <w:t>Источник</w:t>
                            </w:r>
                            <w:r w:rsidRPr="007733FF">
                              <w:rPr>
                                <w:rFonts w:ascii="Arial" w:hAnsi="Arial" w:cs="Arial"/>
                                <w:sz w:val="16"/>
                                <w:szCs w:val="16"/>
                                <w:lang w:val="en-US"/>
                              </w:rPr>
                              <w:t>: ITU World Telecommunications/ICT Indicators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62A8" id="Надпись 6" o:spid="_x0000_s1032" type="#_x0000_t202" style="position:absolute;left:0;text-align:left;margin-left:538.65pt;margin-top:10.1pt;width:203.8pt;height:3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" filled="f" stroked="f">
                <v:textbox>
                  <w:txbxContent>
                    <w:p w14:paraId="755B78EF" w14:textId="77777777" w:rsidR="001744C3" w:rsidRDefault="001744C3" w:rsidP="008F5B5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5</w:t>
                      </w:r>
                    </w:p>
                    <w:p w14:paraId="513B6AD3" w14:textId="0AFB0D98" w:rsidR="001744C3" w:rsidRPr="008F5B56" w:rsidRDefault="001744C3" w:rsidP="008F5B56">
                      <w:pPr>
                        <w:spacing w:after="0" w:line="240" w:lineRule="auto"/>
                        <w:jc w:val="center"/>
                        <w:rPr>
                          <w:rFonts w:ascii="Arial" w:hAnsi="Arial" w:cs="Arial"/>
                          <w:sz w:val="16"/>
                          <w:szCs w:val="16"/>
                          <w:lang w:val="en-US"/>
                        </w:rPr>
                      </w:pPr>
                      <w:r>
                        <w:rPr>
                          <w:rFonts w:ascii="Arial" w:hAnsi="Arial" w:cs="Arial"/>
                          <w:sz w:val="16"/>
                          <w:szCs w:val="16"/>
                        </w:rPr>
                        <w:t>Источник</w:t>
                      </w:r>
                      <w:r w:rsidRPr="007733FF">
                        <w:rPr>
                          <w:rFonts w:ascii="Arial" w:hAnsi="Arial" w:cs="Arial"/>
                          <w:sz w:val="16"/>
                          <w:szCs w:val="16"/>
                          <w:lang w:val="en-US"/>
                        </w:rPr>
                        <w:t>: ITU World Telecommunications/ICT Indicators Database</w:t>
                      </w:r>
                    </w:p>
                  </w:txbxContent>
                </v:textbox>
                <w10:wrap type="square"/>
              </v:shape>
            </w:pict>
          </mc:Fallback>
        </mc:AlternateContent>
      </w:r>
    </w:p>
    <w:p w14:paraId="1D326099" w14:textId="2740418C" w:rsidR="008F5B56" w:rsidRPr="00623232" w:rsidRDefault="00477EB4" w:rsidP="00623232">
      <w:pPr>
        <w:spacing w:after="0" w:line="240" w:lineRule="auto"/>
        <w:ind w:right="4649"/>
        <w:jc w:val="both"/>
        <w:rPr>
          <w:rFonts w:ascii="Arial" w:hAnsi="Arial" w:cs="Arial"/>
          <w:sz w:val="20"/>
          <w:szCs w:val="20"/>
        </w:rPr>
      </w:pPr>
      <w:r w:rsidRPr="00623232">
        <w:rPr>
          <w:rFonts w:ascii="Arial" w:hAnsi="Arial" w:cs="Arial"/>
          <w:sz w:val="20"/>
          <w:szCs w:val="20"/>
        </w:rPr>
        <w:t>Рынок коммерческой фиксированной связи в течение 2015 года претерпевал и продолжает претерпевать изменения. Спрос на традиционную телефонию снижается огромными темпами и, как следствие, наращивают свою популярность услуги VoIP и альтернативных мессенджеров — Viber, WhatsApp и других</w:t>
      </w:r>
      <w:r w:rsidR="00623232" w:rsidRPr="00623232">
        <w:rPr>
          <w:rFonts w:ascii="Arial" w:hAnsi="Arial" w:cs="Arial"/>
          <w:sz w:val="20"/>
          <w:szCs w:val="20"/>
        </w:rPr>
        <w:t>. </w:t>
      </w:r>
      <w:r w:rsidRPr="00623232">
        <w:rPr>
          <w:rFonts w:ascii="Arial" w:hAnsi="Arial" w:cs="Arial"/>
          <w:sz w:val="20"/>
          <w:szCs w:val="20"/>
        </w:rPr>
        <w:t xml:space="preserve"> Растет спрос на облачные решения, которые позволяют получить практически любой сервис по более экономичной цене. Изменения эти закономерны, в первую очередь, из-за обострившейся </w:t>
      </w:r>
      <w:r w:rsidR="0007608B" w:rsidRPr="005107CE">
        <w:rPr>
          <w:rFonts w:ascii="Arial" w:hAnsi="Arial" w:cs="Arial"/>
          <w:noProof/>
          <w:color w:val="000000" w:themeColor="text1"/>
          <w:sz w:val="20"/>
          <w:szCs w:val="20"/>
          <w:lang w:eastAsia="ru-RU"/>
        </w:rPr>
        <w:lastRenderedPageBreak/>
        <w:drawing>
          <wp:anchor distT="0" distB="0" distL="114300" distR="114300" simplePos="0" relativeHeight="251716608" behindDoc="0" locked="0" layoutInCell="1" allowOverlap="1" wp14:anchorId="1F4E42D7" wp14:editId="4138F54D">
            <wp:simplePos x="0" y="0"/>
            <wp:positionH relativeFrom="column">
              <wp:posOffset>6530340</wp:posOffset>
            </wp:positionH>
            <wp:positionV relativeFrom="paragraph">
              <wp:posOffset>59055</wp:posOffset>
            </wp:positionV>
            <wp:extent cx="2964815" cy="2286000"/>
            <wp:effectExtent l="0" t="0" r="6985" b="0"/>
            <wp:wrapThrough wrapText="bothSides">
              <wp:wrapPolygon edited="0">
                <wp:start x="0" y="0"/>
                <wp:lineTo x="0" y="21360"/>
                <wp:lineTo x="21466" y="21360"/>
                <wp:lineTo x="21466"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623232">
        <w:rPr>
          <w:rFonts w:ascii="Arial" w:hAnsi="Arial" w:cs="Arial"/>
          <w:sz w:val="20"/>
          <w:szCs w:val="20"/>
        </w:rPr>
        <w:t>финансовой ситуации, а во-вторых, из-за повышения уровня грамотности представителей бизнеса и их зрелости с точки зрения ИТ</w:t>
      </w:r>
      <w:r w:rsidR="00623232">
        <w:rPr>
          <w:rFonts w:ascii="Arial" w:hAnsi="Arial" w:cs="Arial"/>
          <w:sz w:val="20"/>
          <w:szCs w:val="20"/>
        </w:rPr>
        <w:t>.</w:t>
      </w:r>
    </w:p>
    <w:p w14:paraId="06B3B715" w14:textId="77777777" w:rsidR="00623232" w:rsidRPr="00623232" w:rsidRDefault="00623232" w:rsidP="00623232">
      <w:pPr>
        <w:spacing w:after="0" w:line="240" w:lineRule="auto"/>
        <w:ind w:right="4649"/>
        <w:jc w:val="both"/>
        <w:rPr>
          <w:rFonts w:ascii="Arial" w:hAnsi="Arial" w:cs="Arial"/>
          <w:sz w:val="20"/>
          <w:szCs w:val="20"/>
        </w:rPr>
      </w:pPr>
    </w:p>
    <w:p w14:paraId="7E1A70B4" w14:textId="5AFEA092" w:rsidR="008F5B56" w:rsidRPr="00623232" w:rsidRDefault="00623232" w:rsidP="00623232">
      <w:pPr>
        <w:spacing w:after="0" w:line="240" w:lineRule="auto"/>
        <w:ind w:right="4649"/>
        <w:jc w:val="both"/>
        <w:rPr>
          <w:rFonts w:ascii="Arial" w:hAnsi="Arial" w:cs="Arial"/>
          <w:sz w:val="20"/>
          <w:szCs w:val="20"/>
        </w:rPr>
      </w:pPr>
      <w:r w:rsidRPr="00623232">
        <w:rPr>
          <w:rFonts w:ascii="Arial" w:hAnsi="Arial" w:cs="Arial"/>
          <w:sz w:val="20"/>
          <w:szCs w:val="20"/>
        </w:rPr>
        <w:t xml:space="preserve">Облачная телефония остается самым быстрорастущим сегментом рынка </w:t>
      </w:r>
      <w:r>
        <w:rPr>
          <w:rFonts w:ascii="Arial" w:hAnsi="Arial" w:cs="Arial"/>
          <w:sz w:val="20"/>
          <w:szCs w:val="20"/>
        </w:rPr>
        <w:t>фиксированных услуг (особенно, в сегменте корпоративных коммуникаций)</w:t>
      </w:r>
      <w:r w:rsidRPr="00623232">
        <w:rPr>
          <w:rFonts w:ascii="Arial" w:hAnsi="Arial" w:cs="Arial"/>
          <w:sz w:val="20"/>
          <w:szCs w:val="20"/>
        </w:rPr>
        <w:t>. Наряду с </w:t>
      </w:r>
      <w:r>
        <w:rPr>
          <w:rFonts w:ascii="Arial" w:hAnsi="Arial" w:cs="Arial"/>
          <w:sz w:val="20"/>
          <w:szCs w:val="20"/>
        </w:rPr>
        <w:t>облачными решениями на рынке фиксированной связи</w:t>
      </w:r>
      <w:r w:rsidRPr="00623232">
        <w:rPr>
          <w:rFonts w:ascii="Arial" w:hAnsi="Arial" w:cs="Arial"/>
          <w:sz w:val="20"/>
          <w:szCs w:val="20"/>
        </w:rPr>
        <w:t xml:space="preserve"> драйвером </w:t>
      </w:r>
      <w:r>
        <w:rPr>
          <w:rFonts w:ascii="Arial" w:hAnsi="Arial" w:cs="Arial"/>
          <w:sz w:val="20"/>
          <w:szCs w:val="20"/>
        </w:rPr>
        <w:t>являются</w:t>
      </w:r>
      <w:r w:rsidRPr="00623232">
        <w:rPr>
          <w:rFonts w:ascii="Arial" w:hAnsi="Arial" w:cs="Arial"/>
          <w:sz w:val="20"/>
          <w:szCs w:val="20"/>
        </w:rPr>
        <w:t xml:space="preserve"> конвергентные услуги. Интересный пример — объединение офисной и мобильной связи (Fixed Mobile Convergence, FMC). Другое направление конвергенции — интеграция коммуникационных сервисов с системами CRM, ERP, клиентскими базами, движками интернет-магазинов и отраслевыми приложениями</w:t>
      </w:r>
      <w:r w:rsidR="0002130C">
        <w:rPr>
          <w:rFonts w:ascii="Arial" w:hAnsi="Arial" w:cs="Arial"/>
          <w:sz w:val="20"/>
          <w:szCs w:val="20"/>
        </w:rPr>
        <w:t>.</w:t>
      </w:r>
    </w:p>
    <w:p w14:paraId="3C641FE6" w14:textId="77777777" w:rsidR="008F5B56" w:rsidRPr="005107CE" w:rsidRDefault="008F5B56" w:rsidP="005107CE">
      <w:pPr>
        <w:spacing w:after="0" w:line="240" w:lineRule="auto"/>
        <w:ind w:right="4649"/>
        <w:rPr>
          <w:rFonts w:ascii="Arial" w:hAnsi="Arial" w:cs="Arial"/>
          <w:sz w:val="20"/>
          <w:szCs w:val="20"/>
        </w:rPr>
      </w:pPr>
    </w:p>
    <w:p w14:paraId="00A7A6E1" w14:textId="77777777" w:rsidR="00CF3C58" w:rsidRPr="005107CE" w:rsidRDefault="00CF3C58" w:rsidP="005107CE">
      <w:pPr>
        <w:pStyle w:val="2"/>
      </w:pPr>
      <w:bookmarkStart w:id="25" w:name="_Toc447874065"/>
      <w:r w:rsidRPr="005107CE">
        <w:t>Мировой рынок мобильной связи</w:t>
      </w:r>
      <w:bookmarkEnd w:id="25"/>
    </w:p>
    <w:p w14:paraId="3AB9B9D0" w14:textId="0EA8EBD8" w:rsidR="00CF3C58" w:rsidRPr="005107CE" w:rsidRDefault="00CF3C58" w:rsidP="005107CE">
      <w:pPr>
        <w:spacing w:after="0" w:line="240" w:lineRule="auto"/>
        <w:ind w:right="4507"/>
        <w:jc w:val="both"/>
        <w:rPr>
          <w:rFonts w:ascii="Arial" w:hAnsi="Arial" w:cs="Arial"/>
          <w:color w:val="000000" w:themeColor="text1"/>
          <w:sz w:val="20"/>
          <w:szCs w:val="20"/>
        </w:rPr>
      </w:pPr>
    </w:p>
    <w:p w14:paraId="04895EC7" w14:textId="3E1355A6" w:rsidR="00D8564D" w:rsidRPr="005107CE" w:rsidRDefault="0007608B" w:rsidP="005107CE">
      <w:pPr>
        <w:widowControl w:val="0"/>
        <w:autoSpaceDE w:val="0"/>
        <w:autoSpaceDN w:val="0"/>
        <w:adjustRightInd w:val="0"/>
        <w:spacing w:after="0" w:line="240" w:lineRule="auto"/>
        <w:ind w:right="4649"/>
        <w:jc w:val="both"/>
        <w:rPr>
          <w:rFonts w:ascii="Arial" w:hAnsi="Arial" w:cs="Arial"/>
          <w:color w:val="000000" w:themeColor="text1"/>
          <w:sz w:val="20"/>
          <w:szCs w:val="20"/>
        </w:rPr>
      </w:pPr>
      <w:r w:rsidRPr="005107CE">
        <w:rPr>
          <w:rFonts w:ascii="Arial" w:hAnsi="Arial" w:cs="Arial"/>
          <w:noProof/>
          <w:color w:val="000000" w:themeColor="text1"/>
          <w:sz w:val="20"/>
          <w:szCs w:val="20"/>
          <w:lang w:eastAsia="ru-RU"/>
        </w:rPr>
        <w:drawing>
          <wp:anchor distT="0" distB="0" distL="114300" distR="114300" simplePos="0" relativeHeight="251722752" behindDoc="0" locked="0" layoutInCell="1" allowOverlap="1" wp14:anchorId="2C66903D" wp14:editId="4DF1B611">
            <wp:simplePos x="0" y="0"/>
            <wp:positionH relativeFrom="column">
              <wp:posOffset>6459855</wp:posOffset>
            </wp:positionH>
            <wp:positionV relativeFrom="paragraph">
              <wp:posOffset>1168400</wp:posOffset>
            </wp:positionV>
            <wp:extent cx="3138805" cy="2176145"/>
            <wp:effectExtent l="0" t="0" r="10795" b="8255"/>
            <wp:wrapThrough wrapText="bothSides">
              <wp:wrapPolygon edited="0">
                <wp:start x="0" y="0"/>
                <wp:lineTo x="0" y="21430"/>
                <wp:lineTo x="21499" y="21430"/>
                <wp:lineTo x="21499"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5107CE">
        <w:rPr>
          <w:rFonts w:ascii="Arial" w:hAnsi="Arial" w:cs="Arial"/>
          <w:noProof/>
          <w:sz w:val="20"/>
          <w:szCs w:val="20"/>
          <w:lang w:eastAsia="ru-RU"/>
        </w:rPr>
        <mc:AlternateContent>
          <mc:Choice Requires="wps">
            <w:drawing>
              <wp:anchor distT="0" distB="0" distL="114300" distR="114300" simplePos="0" relativeHeight="251718656" behindDoc="0" locked="0" layoutInCell="1" allowOverlap="1" wp14:anchorId="7DC089B1" wp14:editId="45F4B64E">
                <wp:simplePos x="0" y="0"/>
                <wp:positionH relativeFrom="column">
                  <wp:posOffset>6686550</wp:posOffset>
                </wp:positionH>
                <wp:positionV relativeFrom="paragraph">
                  <wp:posOffset>600710</wp:posOffset>
                </wp:positionV>
                <wp:extent cx="2588260" cy="46164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2588260"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4E42B3" w14:textId="6747350A" w:rsidR="001744C3" w:rsidRDefault="001744C3" w:rsidP="00EC6D91">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6</w:t>
                            </w:r>
                          </w:p>
                          <w:p w14:paraId="7BAE30E6" w14:textId="0D9A8BB4" w:rsidR="001744C3" w:rsidRPr="00EC6D91" w:rsidRDefault="001744C3" w:rsidP="00EC6D91">
                            <w:pPr>
                              <w:spacing w:after="0" w:line="240" w:lineRule="auto"/>
                              <w:jc w:val="center"/>
                              <w:rPr>
                                <w:rFonts w:ascii="Arial" w:hAnsi="Arial" w:cs="Arial"/>
                                <w:sz w:val="16"/>
                                <w:szCs w:val="16"/>
                                <w:lang w:val="en-US"/>
                              </w:rPr>
                            </w:pPr>
                            <w:r>
                              <w:rPr>
                                <w:rFonts w:ascii="Arial" w:hAnsi="Arial" w:cs="Arial"/>
                                <w:sz w:val="16"/>
                                <w:szCs w:val="16"/>
                              </w:rPr>
                              <w:t>Источник: GSMA Intelligence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89B1" id="Надпись 3" o:spid="_x0000_s1033" type="#_x0000_t202" style="position:absolute;left:0;text-align:left;margin-left:526.5pt;margin-top:47.3pt;width:203.8pt;height:3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" filled="f" stroked="f">
                <v:textbox>
                  <w:txbxContent>
                    <w:p w14:paraId="664E42B3" w14:textId="6747350A" w:rsidR="001744C3" w:rsidRDefault="001744C3" w:rsidP="00EC6D91">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6</w:t>
                      </w:r>
                    </w:p>
                    <w:p w14:paraId="7BAE30E6" w14:textId="0D9A8BB4" w:rsidR="001744C3" w:rsidRPr="00EC6D91" w:rsidRDefault="001744C3" w:rsidP="00EC6D91">
                      <w:pPr>
                        <w:spacing w:after="0" w:line="240" w:lineRule="auto"/>
                        <w:jc w:val="center"/>
                        <w:rPr>
                          <w:rFonts w:ascii="Arial" w:hAnsi="Arial" w:cs="Arial"/>
                          <w:sz w:val="16"/>
                          <w:szCs w:val="16"/>
                          <w:lang w:val="en-US"/>
                        </w:rPr>
                      </w:pPr>
                      <w:r>
                        <w:rPr>
                          <w:rFonts w:ascii="Arial" w:hAnsi="Arial" w:cs="Arial"/>
                          <w:sz w:val="16"/>
                          <w:szCs w:val="16"/>
                        </w:rPr>
                        <w:t>Источник: GSMA Intelligence analysis</w:t>
                      </w:r>
                    </w:p>
                  </w:txbxContent>
                </v:textbox>
                <w10:wrap type="square"/>
              </v:shape>
            </w:pict>
          </mc:Fallback>
        </mc:AlternateContent>
      </w:r>
      <w:r w:rsidR="00D8564D" w:rsidRPr="005107CE">
        <w:rPr>
          <w:rFonts w:ascii="Arial" w:hAnsi="Arial" w:cs="Arial"/>
          <w:color w:val="000000" w:themeColor="text1"/>
          <w:sz w:val="20"/>
          <w:szCs w:val="20"/>
        </w:rPr>
        <w:t>На конец 2015 года в мире насчитывалось около 4,7 млрд абонентов мобильной связи, что эквивалентно 63% мирового населения. К 2020 году прогнозируется, что три четверти мирового населения будут пользоваться услугами мобильной связи. Развитые рынки в настоящее время растут более медленными темпами</w:t>
      </w:r>
      <w:r w:rsidR="004E5933" w:rsidRPr="005107CE">
        <w:rPr>
          <w:rFonts w:ascii="Arial" w:hAnsi="Arial" w:cs="Arial"/>
          <w:color w:val="000000" w:themeColor="text1"/>
          <w:sz w:val="20"/>
          <w:szCs w:val="20"/>
        </w:rPr>
        <w:t xml:space="preserve"> поскольку уровень проникновения достигает уровня насыщенности рынка. Например, в Европе и Северной Америке уровень роста уникальных абонентов составлял 1,5% и 3,0% в период между 2010 и 2015 гг. соответственно. С другой стороны, Центральная Африка, которая по проникновению находится на последних местах, показывала ежегодный рост абонентов в размере более 13% в год, а страны Азиатско-Тихоокеанского региона, регион с наибольшим количеством абонентов, росли с темпами более 10% в год. </w:t>
      </w:r>
    </w:p>
    <w:p w14:paraId="211FFB1E" w14:textId="77777777" w:rsidR="00B53EA3" w:rsidRPr="005107CE" w:rsidRDefault="00B53EA3" w:rsidP="005107CE">
      <w:pPr>
        <w:widowControl w:val="0"/>
        <w:autoSpaceDE w:val="0"/>
        <w:autoSpaceDN w:val="0"/>
        <w:adjustRightInd w:val="0"/>
        <w:spacing w:after="0" w:line="240" w:lineRule="auto"/>
        <w:ind w:right="4649"/>
        <w:jc w:val="both"/>
        <w:rPr>
          <w:rFonts w:ascii="Arial" w:hAnsi="Arial" w:cs="Arial"/>
          <w:color w:val="000000" w:themeColor="text1"/>
          <w:sz w:val="20"/>
          <w:szCs w:val="20"/>
        </w:rPr>
      </w:pPr>
    </w:p>
    <w:p w14:paraId="62F160C6" w14:textId="1DAE9B23" w:rsidR="00B53EA3" w:rsidRPr="007733FF" w:rsidRDefault="00B53EA3" w:rsidP="005107CE">
      <w:pPr>
        <w:widowControl w:val="0"/>
        <w:autoSpaceDE w:val="0"/>
        <w:autoSpaceDN w:val="0"/>
        <w:adjustRightInd w:val="0"/>
        <w:spacing w:after="0" w:line="240" w:lineRule="auto"/>
        <w:ind w:right="4649"/>
        <w:jc w:val="both"/>
        <w:rPr>
          <w:rFonts w:ascii="Arial" w:hAnsi="Arial" w:cs="Arial"/>
          <w:color w:val="000000" w:themeColor="text1"/>
          <w:sz w:val="20"/>
          <w:szCs w:val="20"/>
        </w:rPr>
      </w:pPr>
      <w:r w:rsidRPr="005107CE">
        <w:rPr>
          <w:rFonts w:ascii="Arial" w:hAnsi="Arial" w:cs="Arial"/>
          <w:color w:val="000000" w:themeColor="text1"/>
          <w:sz w:val="20"/>
          <w:szCs w:val="20"/>
        </w:rPr>
        <w:t xml:space="preserve">Общая выручка от услуг мобильной связи в мире в 2015 году достигла размеров более 1 триллиона долларов США, показав рост на 1,8% по сравнению с 2014 г. Однако, указанные темпы роста показывают существенное замедление по сравнению с последними 5 годами. C учетом ограниченных возможностей для роста абонентской базы на развитых рынках, в сочетании с увеличением конкуренции и сложной макроэкономической ситуации на развивающихся рынках, </w:t>
      </w:r>
      <w:r w:rsidR="00D4175A" w:rsidRPr="005107CE">
        <w:rPr>
          <w:rFonts w:ascii="Arial" w:hAnsi="Arial" w:cs="Arial"/>
          <w:color w:val="000000" w:themeColor="text1"/>
          <w:sz w:val="20"/>
          <w:szCs w:val="20"/>
        </w:rPr>
        <w:t xml:space="preserve">уровень </w:t>
      </w:r>
      <w:r w:rsidRPr="005107CE">
        <w:rPr>
          <w:rFonts w:ascii="Arial" w:hAnsi="Arial" w:cs="Arial"/>
          <w:color w:val="000000" w:themeColor="text1"/>
          <w:sz w:val="20"/>
          <w:szCs w:val="20"/>
        </w:rPr>
        <w:t>рост</w:t>
      </w:r>
      <w:r w:rsidR="00D4175A" w:rsidRPr="005107CE">
        <w:rPr>
          <w:rFonts w:ascii="Arial" w:hAnsi="Arial" w:cs="Arial"/>
          <w:color w:val="000000" w:themeColor="text1"/>
          <w:sz w:val="20"/>
          <w:szCs w:val="20"/>
        </w:rPr>
        <w:t>а</w:t>
      </w:r>
      <w:r w:rsidRPr="005107CE">
        <w:rPr>
          <w:rFonts w:ascii="Arial" w:hAnsi="Arial" w:cs="Arial"/>
          <w:color w:val="000000" w:themeColor="text1"/>
          <w:sz w:val="20"/>
          <w:szCs w:val="20"/>
        </w:rPr>
        <w:t xml:space="preserve"> выручки в ближайшие 5 лет </w:t>
      </w:r>
      <w:r w:rsidR="00D4175A" w:rsidRPr="005107CE">
        <w:rPr>
          <w:rFonts w:ascii="Arial" w:hAnsi="Arial" w:cs="Arial"/>
          <w:color w:val="000000" w:themeColor="text1"/>
          <w:sz w:val="20"/>
          <w:szCs w:val="20"/>
        </w:rPr>
        <w:t>будет относительно скромным, со среднегодовыми темпами роста в размере чуть менее 2% в период до 2020 года.</w:t>
      </w:r>
    </w:p>
    <w:p w14:paraId="28B351A3" w14:textId="77777777" w:rsidR="00B53EA3" w:rsidRPr="005107CE" w:rsidRDefault="00B53EA3" w:rsidP="005107CE">
      <w:pPr>
        <w:widowControl w:val="0"/>
        <w:autoSpaceDE w:val="0"/>
        <w:autoSpaceDN w:val="0"/>
        <w:adjustRightInd w:val="0"/>
        <w:spacing w:after="0" w:line="240" w:lineRule="auto"/>
        <w:ind w:right="4649"/>
        <w:jc w:val="both"/>
        <w:rPr>
          <w:rFonts w:ascii="Arial" w:hAnsi="Arial" w:cs="Arial"/>
          <w:color w:val="000000" w:themeColor="text1"/>
          <w:sz w:val="20"/>
          <w:szCs w:val="20"/>
        </w:rPr>
      </w:pPr>
    </w:p>
    <w:p w14:paraId="2A724484" w14:textId="14D233A1" w:rsidR="00590A51" w:rsidRPr="005107CE" w:rsidRDefault="0007608B" w:rsidP="005107CE">
      <w:pPr>
        <w:widowControl w:val="0"/>
        <w:autoSpaceDE w:val="0"/>
        <w:autoSpaceDN w:val="0"/>
        <w:adjustRightInd w:val="0"/>
        <w:spacing w:after="0" w:line="240" w:lineRule="auto"/>
        <w:ind w:right="4649"/>
        <w:jc w:val="both"/>
        <w:rPr>
          <w:rFonts w:ascii="Arial" w:hAnsi="Arial" w:cs="Arial"/>
          <w:color w:val="000000" w:themeColor="text1"/>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24800" behindDoc="0" locked="0" layoutInCell="1" allowOverlap="1" wp14:anchorId="40B61864" wp14:editId="3806FD4A">
                <wp:simplePos x="0" y="0"/>
                <wp:positionH relativeFrom="column">
                  <wp:posOffset>6759575</wp:posOffset>
                </wp:positionH>
                <wp:positionV relativeFrom="paragraph">
                  <wp:posOffset>678180</wp:posOffset>
                </wp:positionV>
                <wp:extent cx="2588260" cy="461645"/>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2588260"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51CD59" w14:textId="4A7D7F4B" w:rsidR="001744C3" w:rsidRDefault="001744C3" w:rsidP="00A14FC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7</w:t>
                            </w:r>
                          </w:p>
                          <w:p w14:paraId="5C3F9709" w14:textId="77777777" w:rsidR="001744C3" w:rsidRPr="00EC6D91" w:rsidRDefault="001744C3" w:rsidP="00A14FC2">
                            <w:pPr>
                              <w:spacing w:after="0" w:line="240" w:lineRule="auto"/>
                              <w:jc w:val="center"/>
                              <w:rPr>
                                <w:rFonts w:ascii="Arial" w:hAnsi="Arial" w:cs="Arial"/>
                                <w:sz w:val="16"/>
                                <w:szCs w:val="16"/>
                                <w:lang w:val="en-US"/>
                              </w:rPr>
                            </w:pPr>
                            <w:r>
                              <w:rPr>
                                <w:rFonts w:ascii="Arial" w:hAnsi="Arial" w:cs="Arial"/>
                                <w:sz w:val="16"/>
                                <w:szCs w:val="16"/>
                              </w:rPr>
                              <w:t>Источник: GSMA Intelligence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1864" id="Надпись 13" o:spid="_x0000_s1034" type="#_x0000_t202" style="position:absolute;left:0;text-align:left;margin-left:532.25pt;margin-top:53.4pt;width:203.8pt;height:3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" filled="f" stroked="f">
                <v:textbox>
                  <w:txbxContent>
                    <w:p w14:paraId="0B51CD59" w14:textId="4A7D7F4B" w:rsidR="001744C3" w:rsidRDefault="001744C3" w:rsidP="00A14FC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7</w:t>
                      </w:r>
                    </w:p>
                    <w:p w14:paraId="5C3F9709" w14:textId="77777777" w:rsidR="001744C3" w:rsidRPr="00EC6D91" w:rsidRDefault="001744C3" w:rsidP="00A14FC2">
                      <w:pPr>
                        <w:spacing w:after="0" w:line="240" w:lineRule="auto"/>
                        <w:jc w:val="center"/>
                        <w:rPr>
                          <w:rFonts w:ascii="Arial" w:hAnsi="Arial" w:cs="Arial"/>
                          <w:sz w:val="16"/>
                          <w:szCs w:val="16"/>
                          <w:lang w:val="en-US"/>
                        </w:rPr>
                      </w:pPr>
                      <w:r>
                        <w:rPr>
                          <w:rFonts w:ascii="Arial" w:hAnsi="Arial" w:cs="Arial"/>
                          <w:sz w:val="16"/>
                          <w:szCs w:val="16"/>
                        </w:rPr>
                        <w:t>Источник: GSMA Intelligence analysis</w:t>
                      </w:r>
                    </w:p>
                  </w:txbxContent>
                </v:textbox>
                <w10:wrap type="square"/>
              </v:shape>
            </w:pict>
          </mc:Fallback>
        </mc:AlternateContent>
      </w:r>
      <w:r w:rsidR="00590A51" w:rsidRPr="005107CE">
        <w:rPr>
          <w:rFonts w:ascii="Arial" w:hAnsi="Arial" w:cs="Arial"/>
          <w:color w:val="000000" w:themeColor="text1"/>
          <w:sz w:val="20"/>
          <w:szCs w:val="20"/>
        </w:rPr>
        <w:t>В течение последних пяти лет, глобальные вложения мобильных операторов в капитальные затраты составили 880 млрд долларов США</w:t>
      </w:r>
      <w:r w:rsidR="00590A51" w:rsidRPr="007733FF">
        <w:rPr>
          <w:rFonts w:ascii="Arial" w:hAnsi="Arial" w:cs="Arial"/>
          <w:color w:val="000000" w:themeColor="text1"/>
          <w:sz w:val="20"/>
          <w:szCs w:val="20"/>
        </w:rPr>
        <w:t xml:space="preserve">. Общие суммы капитальных затрат увеличивались последние несколько лет и достигли пиковых значений в 2014 году, когда в развитие сети (емкость и развертывание мобильного ШПД) в мире было инвестировано 195 млрд долларов США. Впервые со времени начала финансового кризиса, большинство инвестиций в капитальные затраты были осуществлены операторами стран Азиатско-тихоокеанского региона и Латинской Америки. </w:t>
      </w:r>
      <w:r w:rsidR="003624E0" w:rsidRPr="007733FF">
        <w:rPr>
          <w:rFonts w:ascii="Arial" w:hAnsi="Arial" w:cs="Arial"/>
          <w:color w:val="000000" w:themeColor="text1"/>
          <w:sz w:val="20"/>
          <w:szCs w:val="20"/>
        </w:rPr>
        <w:t xml:space="preserve">Следует отметить, что инвестиции операторов в Китае и Бразилии показывали двузначный ежегодный рост в период с 2010 по 2015 г., подвинув с первых позиций операторов США в части капитальных затрат. </w:t>
      </w:r>
    </w:p>
    <w:p w14:paraId="11F3240E" w14:textId="5C9680A5" w:rsidR="00590A51" w:rsidRPr="005107CE" w:rsidRDefault="00590A51" w:rsidP="005107CE">
      <w:pPr>
        <w:widowControl w:val="0"/>
        <w:autoSpaceDE w:val="0"/>
        <w:autoSpaceDN w:val="0"/>
        <w:adjustRightInd w:val="0"/>
        <w:spacing w:after="0" w:line="240" w:lineRule="auto"/>
        <w:ind w:right="4649"/>
        <w:jc w:val="both"/>
        <w:rPr>
          <w:rFonts w:ascii="Arial" w:hAnsi="Arial" w:cs="Arial"/>
          <w:sz w:val="20"/>
          <w:szCs w:val="20"/>
        </w:rPr>
      </w:pPr>
    </w:p>
    <w:p w14:paraId="2A52F469" w14:textId="19AFF223" w:rsidR="003624E0" w:rsidRPr="005107CE" w:rsidRDefault="003624E0"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xml:space="preserve">Данный тренд развернулся в 2015 году, и глобальные инвестиции снизились на 1,5% по сравнению с </w:t>
      </w:r>
      <w:r w:rsidR="0007608B" w:rsidRPr="005107CE">
        <w:rPr>
          <w:rFonts w:ascii="Arial" w:hAnsi="Arial" w:cs="Arial"/>
          <w:noProof/>
          <w:sz w:val="20"/>
          <w:szCs w:val="20"/>
          <w:lang w:eastAsia="ru-RU"/>
        </w:rPr>
        <w:drawing>
          <wp:anchor distT="0" distB="0" distL="114300" distR="114300" simplePos="0" relativeHeight="251715584" behindDoc="1" locked="0" layoutInCell="1" allowOverlap="1" wp14:anchorId="0EE63255" wp14:editId="396274D4">
            <wp:simplePos x="0" y="0"/>
            <wp:positionH relativeFrom="rightMargin">
              <wp:posOffset>-2725420</wp:posOffset>
            </wp:positionH>
            <wp:positionV relativeFrom="paragraph">
              <wp:posOffset>-48895</wp:posOffset>
            </wp:positionV>
            <wp:extent cx="3204210" cy="2396490"/>
            <wp:effectExtent l="0" t="0" r="0" b="0"/>
            <wp:wrapNone/>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107CE">
        <w:rPr>
          <w:rFonts w:ascii="Arial" w:hAnsi="Arial" w:cs="Arial"/>
          <w:sz w:val="20"/>
          <w:szCs w:val="20"/>
        </w:rPr>
        <w:t xml:space="preserve">2014 </w:t>
      </w:r>
      <w:r w:rsidRPr="005107CE">
        <w:rPr>
          <w:rFonts w:ascii="Arial" w:hAnsi="Arial" w:cs="Arial"/>
          <w:sz w:val="20"/>
          <w:szCs w:val="20"/>
        </w:rPr>
        <w:lastRenderedPageBreak/>
        <w:t xml:space="preserve">годом. Данное снижение будет продолжаться в краткосрочном периоде. При этом, предполагается возврат на прежний уровень инвестиций к 2020 году. Снижение капитальных затрат наблюдается на нескольких развитых рынках (от стран ЕС до Южной Кореи и Японии). В большинстве случае снижение инвестиций связано с тем, что большинство операторов на данных рынках (в особенности те, которые первыми запускали сети четвертого поколения) закончили работы по оптимизации и повышению эффективности сети. В целом, капитальные расходы на развитых рынках снизились </w:t>
      </w:r>
      <w:r w:rsidR="00276080" w:rsidRPr="005107CE">
        <w:rPr>
          <w:rFonts w:ascii="Arial" w:hAnsi="Arial" w:cs="Arial"/>
          <w:sz w:val="20"/>
          <w:szCs w:val="20"/>
        </w:rPr>
        <w:t xml:space="preserve">на 7,7% в 2015 году и будут показывать незначительный рост менее чем 1% в год к 2020 году. </w:t>
      </w:r>
    </w:p>
    <w:p w14:paraId="698EEC19" w14:textId="77777777" w:rsidR="00276080" w:rsidRPr="005107CE" w:rsidRDefault="00276080" w:rsidP="005107CE">
      <w:pPr>
        <w:widowControl w:val="0"/>
        <w:autoSpaceDE w:val="0"/>
        <w:autoSpaceDN w:val="0"/>
        <w:adjustRightInd w:val="0"/>
        <w:spacing w:after="0" w:line="240" w:lineRule="auto"/>
        <w:ind w:right="4649"/>
        <w:jc w:val="both"/>
        <w:rPr>
          <w:rFonts w:ascii="Arial" w:hAnsi="Arial" w:cs="Arial"/>
          <w:sz w:val="20"/>
          <w:szCs w:val="20"/>
        </w:rPr>
      </w:pPr>
    </w:p>
    <w:p w14:paraId="10D1603D" w14:textId="348FCB5F" w:rsidR="004E5933" w:rsidRPr="005107CE" w:rsidRDefault="0007608B"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26848" behindDoc="0" locked="0" layoutInCell="1" allowOverlap="1" wp14:anchorId="3DD9779F" wp14:editId="21F4D4B5">
                <wp:simplePos x="0" y="0"/>
                <wp:positionH relativeFrom="column">
                  <wp:posOffset>6763385</wp:posOffset>
                </wp:positionH>
                <wp:positionV relativeFrom="paragraph">
                  <wp:posOffset>1073150</wp:posOffset>
                </wp:positionV>
                <wp:extent cx="2588260" cy="344170"/>
                <wp:effectExtent l="0" t="0" r="0" b="11430"/>
                <wp:wrapSquare wrapText="bothSides"/>
                <wp:docPr id="14" name="Надпись 14"/>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3D0979" w14:textId="70075BBF" w:rsidR="001744C3" w:rsidRDefault="001744C3" w:rsidP="00A14FC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8</w:t>
                            </w:r>
                          </w:p>
                          <w:p w14:paraId="0EC28E0B" w14:textId="78279635" w:rsidR="001744C3" w:rsidRPr="00E749A6" w:rsidRDefault="001744C3" w:rsidP="00A14FC2">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779F" id="Надпись 14" o:spid="_x0000_s1035" type="#_x0000_t202" style="position:absolute;left:0;text-align:left;margin-left:532.55pt;margin-top:84.5pt;width:203.8pt;height:2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" filled="f" stroked="f">
                <v:textbox>
                  <w:txbxContent>
                    <w:p w14:paraId="2A3D0979" w14:textId="70075BBF" w:rsidR="001744C3" w:rsidRDefault="001744C3" w:rsidP="00A14FC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8</w:t>
                      </w:r>
                    </w:p>
                    <w:p w14:paraId="0EC28E0B" w14:textId="78279635" w:rsidR="001744C3" w:rsidRPr="00E749A6" w:rsidRDefault="001744C3" w:rsidP="00A14FC2">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276080" w:rsidRPr="005107CE">
        <w:rPr>
          <w:rFonts w:ascii="Arial" w:hAnsi="Arial" w:cs="Arial"/>
          <w:sz w:val="20"/>
          <w:szCs w:val="20"/>
        </w:rPr>
        <w:t>Капитальные расходы операторов в развивающихся странах находились на пике в 2015 году на уровн</w:t>
      </w:r>
      <w:r w:rsidR="00E0180B" w:rsidRPr="005107CE">
        <w:rPr>
          <w:rFonts w:ascii="Arial" w:hAnsi="Arial" w:cs="Arial"/>
          <w:sz w:val="20"/>
          <w:szCs w:val="20"/>
        </w:rPr>
        <w:t>е</w:t>
      </w:r>
      <w:r w:rsidR="00276080" w:rsidRPr="005107CE">
        <w:rPr>
          <w:rFonts w:ascii="Arial" w:hAnsi="Arial" w:cs="Arial"/>
          <w:sz w:val="20"/>
          <w:szCs w:val="20"/>
        </w:rPr>
        <w:t xml:space="preserve"> 106 млрд долларов США, более половины из которых потратили китайские операторы. Все три мобильных оператора в Китае запустили сети четвертого поколения и в сотрудничестве друг с другом создали башенную компанию – China Tower. Данная компания планирует построить более 1 миллиона новых антенно-мачтовых сооружений к концу 2016 года для совместного использования, что в последующем приведет к существенному снижению расходов мобильных операторов и снижению капитальных расходов к 2020 году. </w:t>
      </w:r>
      <w:r w:rsidR="00C978F5" w:rsidRPr="005107CE">
        <w:rPr>
          <w:rFonts w:ascii="Arial" w:hAnsi="Arial" w:cs="Arial"/>
          <w:sz w:val="20"/>
          <w:szCs w:val="20"/>
        </w:rPr>
        <w:t>В общем, ежегодный уровень снижения капитальных расходов в период между 2015 по 2020 гг. составит 3,6%. Однако общий долгосрочный тренд предусматривает стабилизацию уровней инвестиций, и прогнозируется что капитальные инвестиции в течение следующих пяти лет достигнут уровня в 900 млрд долларов США.</w:t>
      </w:r>
    </w:p>
    <w:p w14:paraId="31CAABDB" w14:textId="2FFE362B" w:rsidR="008F5B56" w:rsidRPr="005107CE" w:rsidRDefault="008F5B56" w:rsidP="005107CE">
      <w:pPr>
        <w:spacing w:after="0" w:line="240" w:lineRule="auto"/>
        <w:ind w:right="4507"/>
        <w:jc w:val="both"/>
        <w:rPr>
          <w:rFonts w:ascii="Arial" w:hAnsi="Arial" w:cs="Arial"/>
          <w:color w:val="000000" w:themeColor="text1"/>
          <w:sz w:val="20"/>
          <w:szCs w:val="20"/>
        </w:rPr>
      </w:pPr>
    </w:p>
    <w:p w14:paraId="472FC7A0" w14:textId="646DF495" w:rsidR="008F5B56" w:rsidRPr="005107CE" w:rsidRDefault="0007608B" w:rsidP="005107CE">
      <w:pPr>
        <w:spacing w:after="0" w:line="240" w:lineRule="auto"/>
        <w:ind w:right="4507"/>
        <w:jc w:val="both"/>
        <w:rPr>
          <w:rFonts w:ascii="Arial" w:hAnsi="Arial" w:cs="Arial"/>
          <w:color w:val="000000" w:themeColor="text1"/>
          <w:sz w:val="20"/>
          <w:szCs w:val="20"/>
        </w:rPr>
      </w:pPr>
      <w:r w:rsidRPr="005107CE">
        <w:rPr>
          <w:rFonts w:ascii="Arial" w:hAnsi="Arial" w:cs="Arial"/>
          <w:noProof/>
          <w:sz w:val="20"/>
          <w:szCs w:val="20"/>
          <w:lang w:eastAsia="ru-RU"/>
        </w:rPr>
        <w:drawing>
          <wp:anchor distT="0" distB="0" distL="114300" distR="114300" simplePos="0" relativeHeight="251728896" behindDoc="1" locked="0" layoutInCell="1" allowOverlap="1" wp14:anchorId="377D4F27" wp14:editId="4464BA27">
            <wp:simplePos x="0" y="0"/>
            <wp:positionH relativeFrom="page">
              <wp:posOffset>7402195</wp:posOffset>
            </wp:positionH>
            <wp:positionV relativeFrom="paragraph">
              <wp:posOffset>492760</wp:posOffset>
            </wp:positionV>
            <wp:extent cx="3048000" cy="2162175"/>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57850" w:rsidRPr="005107CE">
        <w:rPr>
          <w:rFonts w:ascii="Arial" w:hAnsi="Arial" w:cs="Arial"/>
          <w:color w:val="000000" w:themeColor="text1"/>
          <w:sz w:val="20"/>
          <w:szCs w:val="20"/>
        </w:rPr>
        <w:t>Прямой вклад операторов мобильной связи в экономическую добавленную стоимость в 2015 году составил 675 млрд долларов США, или 0,9% от мирового ВВП</w:t>
      </w:r>
      <w:r w:rsidR="00011BB9" w:rsidRPr="005107CE">
        <w:rPr>
          <w:rFonts w:ascii="Arial" w:hAnsi="Arial" w:cs="Arial"/>
          <w:color w:val="000000" w:themeColor="text1"/>
          <w:sz w:val="20"/>
          <w:szCs w:val="20"/>
        </w:rPr>
        <w:t xml:space="preserve"> (рис. 7)</w:t>
      </w:r>
      <w:r w:rsidR="00B57850" w:rsidRPr="005107CE">
        <w:rPr>
          <w:rFonts w:ascii="Arial" w:hAnsi="Arial" w:cs="Arial"/>
          <w:color w:val="000000" w:themeColor="text1"/>
          <w:sz w:val="20"/>
          <w:szCs w:val="20"/>
        </w:rPr>
        <w:t>. Помимо операторов мобильной связи, в мобильную экосистему включаются поставщики услуг инфраструктуры, розничные торговцы и дистрибьюторы мобильных продуктов и услуг, производители устройств (мобильные телефоны, планшеты и носимая электроника), а также провайдеры мобильного контента, приложений и услуг. Вся мобильная экосистема генерирует добавленную стоимость в стоимостном выражении более чем на 450 млрд долларов, или примерно 0,6% мирового ВВП.</w:t>
      </w:r>
      <w:r w:rsidR="00A14FC2" w:rsidRPr="005107CE">
        <w:rPr>
          <w:rFonts w:ascii="Arial" w:hAnsi="Arial" w:cs="Arial"/>
          <w:noProof/>
          <w:sz w:val="20"/>
          <w:szCs w:val="20"/>
          <w:lang w:eastAsia="ru-RU"/>
        </w:rPr>
        <w:t xml:space="preserve"> </w:t>
      </w:r>
    </w:p>
    <w:p w14:paraId="1381FB73" w14:textId="77777777" w:rsidR="005748F9" w:rsidRPr="005107CE" w:rsidRDefault="005748F9" w:rsidP="005107CE">
      <w:pPr>
        <w:spacing w:after="0" w:line="240" w:lineRule="auto"/>
        <w:ind w:right="4507"/>
        <w:jc w:val="both"/>
        <w:rPr>
          <w:rFonts w:ascii="Arial" w:hAnsi="Arial" w:cs="Arial"/>
          <w:color w:val="000000" w:themeColor="text1"/>
          <w:sz w:val="20"/>
          <w:szCs w:val="20"/>
        </w:rPr>
      </w:pPr>
    </w:p>
    <w:p w14:paraId="021A439F" w14:textId="7BE652C5" w:rsidR="00CF3C58" w:rsidRPr="005107CE" w:rsidRDefault="00CF3C58" w:rsidP="005107CE">
      <w:pPr>
        <w:pStyle w:val="2"/>
      </w:pPr>
      <w:bookmarkStart w:id="26" w:name="_Toc447874066"/>
      <w:r w:rsidRPr="005107CE">
        <w:t>Мировой рынок услуг интернет</w:t>
      </w:r>
      <w:bookmarkEnd w:id="23"/>
      <w:bookmarkEnd w:id="26"/>
    </w:p>
    <w:p w14:paraId="0D0A2D2A" w14:textId="77777777" w:rsidR="008C26D4" w:rsidRDefault="008C26D4" w:rsidP="005107CE">
      <w:pPr>
        <w:spacing w:after="0" w:line="240" w:lineRule="auto"/>
        <w:ind w:right="4649"/>
        <w:jc w:val="both"/>
        <w:rPr>
          <w:rFonts w:ascii="Arial" w:hAnsi="Arial" w:cs="Arial"/>
          <w:sz w:val="20"/>
          <w:szCs w:val="20"/>
        </w:rPr>
      </w:pPr>
    </w:p>
    <w:p w14:paraId="44A0EEA6" w14:textId="27618D14"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На конец 2014 г. количество пользователей услуг Интернет в мире составляло около 3,4 млрд., около 2 млрд. из которых приходилось на развивающиеся страны. Чуть более 1,5 млрд. пользователей проживало в регионе Азия и Океания. (Рис.</w:t>
      </w:r>
      <w:r w:rsidR="00A14FC2" w:rsidRPr="005107CE">
        <w:rPr>
          <w:rFonts w:ascii="Arial" w:hAnsi="Arial" w:cs="Arial"/>
          <w:sz w:val="20"/>
          <w:szCs w:val="20"/>
        </w:rPr>
        <w:t>8</w:t>
      </w:r>
      <w:r w:rsidRPr="005107CE">
        <w:rPr>
          <w:rFonts w:ascii="Arial" w:hAnsi="Arial" w:cs="Arial"/>
          <w:sz w:val="20"/>
          <w:szCs w:val="20"/>
        </w:rPr>
        <w:t>)</w:t>
      </w:r>
    </w:p>
    <w:p w14:paraId="5A736359" w14:textId="77777777" w:rsidR="008C26D4" w:rsidRDefault="008C26D4" w:rsidP="005107CE">
      <w:pPr>
        <w:pStyle w:val="3"/>
      </w:pPr>
      <w:bookmarkStart w:id="27" w:name="_Toc445473997"/>
    </w:p>
    <w:p w14:paraId="6CF01F82" w14:textId="4C627B16" w:rsidR="00CF3C58" w:rsidRPr="005107CE" w:rsidRDefault="00CF3C58" w:rsidP="005107CE">
      <w:pPr>
        <w:pStyle w:val="3"/>
      </w:pPr>
      <w:bookmarkStart w:id="28" w:name="_Toc447874067"/>
      <w:r w:rsidRPr="005107CE">
        <w:t>Мобильный интернет</w:t>
      </w:r>
      <w:bookmarkEnd w:id="27"/>
      <w:bookmarkEnd w:id="28"/>
    </w:p>
    <w:p w14:paraId="17B724ED" w14:textId="77777777" w:rsidR="008C26D4" w:rsidRDefault="008C26D4" w:rsidP="005107CE">
      <w:pPr>
        <w:spacing w:after="0" w:line="240" w:lineRule="auto"/>
        <w:ind w:right="4649"/>
        <w:jc w:val="both"/>
        <w:rPr>
          <w:rFonts w:ascii="Arial" w:hAnsi="Arial" w:cs="Arial"/>
          <w:sz w:val="20"/>
          <w:szCs w:val="20"/>
        </w:rPr>
      </w:pPr>
    </w:p>
    <w:p w14:paraId="52F5C0D3" w14:textId="3A903040" w:rsidR="00CF3C58" w:rsidRPr="005107CE" w:rsidRDefault="0007608B"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30944" behindDoc="0" locked="0" layoutInCell="1" allowOverlap="1" wp14:anchorId="58336D94" wp14:editId="5267F641">
                <wp:simplePos x="0" y="0"/>
                <wp:positionH relativeFrom="column">
                  <wp:posOffset>6912610</wp:posOffset>
                </wp:positionH>
                <wp:positionV relativeFrom="paragraph">
                  <wp:posOffset>330835</wp:posOffset>
                </wp:positionV>
                <wp:extent cx="2588260" cy="344170"/>
                <wp:effectExtent l="0" t="0" r="0" b="11430"/>
                <wp:wrapSquare wrapText="bothSides"/>
                <wp:docPr id="16" name="Надпись 16"/>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10D091" w14:textId="707B410B" w:rsidR="001744C3" w:rsidRDefault="001744C3" w:rsidP="00E749A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9</w:t>
                            </w:r>
                          </w:p>
                          <w:p w14:paraId="501E42A3" w14:textId="77777777" w:rsidR="001744C3" w:rsidRPr="00E749A6" w:rsidRDefault="001744C3" w:rsidP="00E749A6">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6D94" id="Надпись 16" o:spid="_x0000_s1036" type="#_x0000_t202" style="position:absolute;left:0;text-align:left;margin-left:544.3pt;margin-top:26.05pt;width:203.8pt;height:2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" filled="f" stroked="f">
                <v:textbox>
                  <w:txbxContent>
                    <w:p w14:paraId="7010D091" w14:textId="707B410B" w:rsidR="001744C3" w:rsidRDefault="001744C3" w:rsidP="00E749A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9</w:t>
                      </w:r>
                    </w:p>
                    <w:p w14:paraId="501E42A3" w14:textId="77777777" w:rsidR="001744C3" w:rsidRPr="00E749A6" w:rsidRDefault="001744C3" w:rsidP="00E749A6">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CF3C58" w:rsidRPr="005107CE">
        <w:rPr>
          <w:rFonts w:ascii="Arial" w:hAnsi="Arial" w:cs="Arial"/>
          <w:sz w:val="20"/>
          <w:szCs w:val="20"/>
        </w:rPr>
        <w:t>Услуги мобильного интернета являются более динамично растущим сегментом рынка интернет-услуг по сравнению с проводным способом подключения. В 2011 г. количество мобильных пользователей уже было на 70% больше, чем пользователей проводного Интернета. то на конец 2014</w:t>
      </w:r>
      <w:r w:rsidR="00A116F2" w:rsidRPr="005107CE">
        <w:rPr>
          <w:rFonts w:ascii="Arial" w:hAnsi="Arial" w:cs="Arial"/>
          <w:sz w:val="20"/>
          <w:szCs w:val="20"/>
        </w:rPr>
        <w:t xml:space="preserve"> </w:t>
      </w:r>
      <w:r w:rsidR="00CF3C58" w:rsidRPr="005107CE">
        <w:rPr>
          <w:rFonts w:ascii="Arial" w:hAnsi="Arial" w:cs="Arial"/>
          <w:sz w:val="20"/>
          <w:szCs w:val="20"/>
        </w:rPr>
        <w:t>г. разрыв увеличился на 85%. (Рис.</w:t>
      </w:r>
      <w:r w:rsidR="00E51CAF" w:rsidRPr="005107CE">
        <w:rPr>
          <w:rFonts w:ascii="Arial" w:hAnsi="Arial" w:cs="Arial"/>
          <w:sz w:val="20"/>
          <w:szCs w:val="20"/>
        </w:rPr>
        <w:t xml:space="preserve"> </w:t>
      </w:r>
      <w:r>
        <w:rPr>
          <w:rFonts w:ascii="Arial" w:hAnsi="Arial" w:cs="Arial"/>
          <w:sz w:val="20"/>
          <w:szCs w:val="20"/>
        </w:rPr>
        <w:t>9</w:t>
      </w:r>
      <w:r w:rsidR="00CF3C58" w:rsidRPr="005107CE">
        <w:rPr>
          <w:rFonts w:ascii="Arial" w:hAnsi="Arial" w:cs="Arial"/>
          <w:sz w:val="20"/>
          <w:szCs w:val="20"/>
        </w:rPr>
        <w:t>).</w:t>
      </w:r>
      <w:r w:rsidR="00E51CAF" w:rsidRPr="005107CE">
        <w:rPr>
          <w:rFonts w:ascii="Arial" w:hAnsi="Arial" w:cs="Arial"/>
          <w:sz w:val="20"/>
          <w:szCs w:val="20"/>
        </w:rPr>
        <w:t xml:space="preserve"> </w:t>
      </w:r>
    </w:p>
    <w:p w14:paraId="68105889" w14:textId="77777777" w:rsidR="008C26D4" w:rsidRDefault="008C26D4" w:rsidP="005107CE">
      <w:pPr>
        <w:spacing w:after="0" w:line="240" w:lineRule="auto"/>
        <w:ind w:right="4649"/>
        <w:jc w:val="both"/>
        <w:rPr>
          <w:rFonts w:ascii="Arial" w:hAnsi="Arial" w:cs="Arial"/>
          <w:sz w:val="20"/>
          <w:szCs w:val="20"/>
        </w:rPr>
      </w:pPr>
    </w:p>
    <w:p w14:paraId="38F34F92" w14:textId="0EA7BD9D" w:rsidR="00CF3C58" w:rsidRPr="005107CE" w:rsidRDefault="0007608B"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lastRenderedPageBreak/>
        <w:drawing>
          <wp:anchor distT="0" distB="0" distL="114300" distR="114300" simplePos="0" relativeHeight="251732992" behindDoc="1" locked="0" layoutInCell="1" allowOverlap="1" wp14:anchorId="0C9C8C1E" wp14:editId="32F9C648">
            <wp:simplePos x="0" y="0"/>
            <wp:positionH relativeFrom="column">
              <wp:posOffset>6610985</wp:posOffset>
            </wp:positionH>
            <wp:positionV relativeFrom="paragraph">
              <wp:posOffset>-52070</wp:posOffset>
            </wp:positionV>
            <wp:extent cx="2857500" cy="2076450"/>
            <wp:effectExtent l="0" t="0" r="0" b="0"/>
            <wp:wrapNone/>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F3C58" w:rsidRPr="005107CE">
        <w:rPr>
          <w:rFonts w:ascii="Arial" w:hAnsi="Arial" w:cs="Arial"/>
          <w:sz w:val="20"/>
          <w:szCs w:val="20"/>
        </w:rPr>
        <w:t>Благодаря мобильному интернету проникновение интернета в развивающихся странах в 2014 г. достигло 35%, тогда как в развитых странах этот показатель превышает 82%. Таким образом, прирост составил 38% за последний год в целом по миру. При этом, рост уровня проникновения услуг фиксированного интернета за год составил 3%</w:t>
      </w:r>
    </w:p>
    <w:p w14:paraId="562161B3" w14:textId="39451D26" w:rsidR="008C26D4" w:rsidRDefault="008C26D4" w:rsidP="005107CE">
      <w:pPr>
        <w:spacing w:after="0" w:line="240" w:lineRule="auto"/>
        <w:ind w:right="4649"/>
        <w:jc w:val="both"/>
        <w:rPr>
          <w:rFonts w:ascii="Arial" w:hAnsi="Arial" w:cs="Arial"/>
          <w:sz w:val="20"/>
          <w:szCs w:val="20"/>
        </w:rPr>
      </w:pPr>
    </w:p>
    <w:p w14:paraId="6940639C" w14:textId="4CE3F424"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Самый большой показатель проникновения мобильного интернета наблюдается в Европе и Америке, приблизительно 68 подписчиков на 100 жителей. В целом по развитым странам данный показатель достигает более 86%. (Рис.</w:t>
      </w:r>
      <w:r w:rsidR="00A116F2" w:rsidRPr="005107CE">
        <w:rPr>
          <w:rFonts w:ascii="Arial" w:hAnsi="Arial" w:cs="Arial"/>
          <w:sz w:val="20"/>
          <w:szCs w:val="20"/>
        </w:rPr>
        <w:t>9-10</w:t>
      </w:r>
      <w:r w:rsidRPr="005107CE">
        <w:rPr>
          <w:rFonts w:ascii="Arial" w:hAnsi="Arial" w:cs="Arial"/>
          <w:sz w:val="20"/>
          <w:szCs w:val="20"/>
        </w:rPr>
        <w:t>).</w:t>
      </w:r>
    </w:p>
    <w:p w14:paraId="59ADF960" w14:textId="77777777" w:rsidR="008C26D4" w:rsidRDefault="008C26D4" w:rsidP="005107CE">
      <w:pPr>
        <w:spacing w:after="0" w:line="240" w:lineRule="auto"/>
        <w:ind w:right="4649"/>
        <w:jc w:val="both"/>
        <w:rPr>
          <w:rFonts w:ascii="Arial" w:hAnsi="Arial" w:cs="Arial"/>
          <w:sz w:val="20"/>
          <w:szCs w:val="20"/>
        </w:rPr>
      </w:pPr>
    </w:p>
    <w:p w14:paraId="663A5420" w14:textId="76601BCA"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За последние три года покрытие сетей 3G в мире увеличилось до 69%, против 45% в 2011 г. Существует прямая зависимость покрытия от плотности населения - в городах покрытие сетями 3G достигает 89%, т.к. в сельской местности не доходит до 30%.</w:t>
      </w:r>
    </w:p>
    <w:p w14:paraId="0244C08E" w14:textId="77777777" w:rsidR="008C26D4" w:rsidRDefault="008C26D4" w:rsidP="005107CE">
      <w:pPr>
        <w:spacing w:after="0" w:line="240" w:lineRule="auto"/>
        <w:ind w:right="4649"/>
        <w:jc w:val="both"/>
        <w:rPr>
          <w:rFonts w:ascii="Arial" w:hAnsi="Arial" w:cs="Arial"/>
          <w:sz w:val="20"/>
          <w:szCs w:val="20"/>
        </w:rPr>
      </w:pPr>
    </w:p>
    <w:p w14:paraId="66BA4483" w14:textId="0FA3432C" w:rsidR="00CF3C58" w:rsidRPr="005107CE" w:rsidRDefault="0007608B"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35040" behindDoc="0" locked="0" layoutInCell="1" allowOverlap="1" wp14:anchorId="4AB97A61" wp14:editId="498DD497">
                <wp:simplePos x="0" y="0"/>
                <wp:positionH relativeFrom="column">
                  <wp:posOffset>6763385</wp:posOffset>
                </wp:positionH>
                <wp:positionV relativeFrom="paragraph">
                  <wp:posOffset>111125</wp:posOffset>
                </wp:positionV>
                <wp:extent cx="2588260" cy="344170"/>
                <wp:effectExtent l="0" t="0" r="0" b="11430"/>
                <wp:wrapSquare wrapText="bothSides"/>
                <wp:docPr id="17" name="Надпись 17"/>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91253" w14:textId="5A31D96A" w:rsidR="001744C3" w:rsidRDefault="001744C3" w:rsidP="00E749A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10</w:t>
                            </w:r>
                          </w:p>
                          <w:p w14:paraId="5210AE9A" w14:textId="77777777" w:rsidR="001744C3" w:rsidRPr="00E749A6" w:rsidRDefault="001744C3" w:rsidP="00E749A6">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7A61" id="Надпись 17" o:spid="_x0000_s1037" type="#_x0000_t202" style="position:absolute;left:0;text-align:left;margin-left:532.55pt;margin-top:8.75pt;width:203.8pt;height: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" filled="f" stroked="f">
                <v:textbox>
                  <w:txbxContent>
                    <w:p w14:paraId="17091253" w14:textId="5A31D96A" w:rsidR="001744C3" w:rsidRDefault="001744C3" w:rsidP="00E749A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10</w:t>
                      </w:r>
                    </w:p>
                    <w:p w14:paraId="5210AE9A" w14:textId="77777777" w:rsidR="001744C3" w:rsidRPr="00E749A6" w:rsidRDefault="001744C3" w:rsidP="00E749A6">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CF3C58" w:rsidRPr="005107CE">
        <w:rPr>
          <w:rFonts w:ascii="Arial" w:hAnsi="Arial" w:cs="Arial"/>
          <w:sz w:val="20"/>
          <w:szCs w:val="20"/>
        </w:rPr>
        <w:t>Существенный вклад в проникновение мобильного интернета также вносит развитие сетей, популярный у операторов мобильной связи, LTE, что обусловлено легкостью развертывания на базе сетей предыдущих поколений.</w:t>
      </w:r>
    </w:p>
    <w:p w14:paraId="229BB18C" w14:textId="01F20A2B" w:rsidR="008C26D4" w:rsidRDefault="0007608B"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737088" behindDoc="1" locked="0" layoutInCell="1" allowOverlap="1" wp14:anchorId="5FCDE7C3" wp14:editId="77B532D4">
            <wp:simplePos x="0" y="0"/>
            <wp:positionH relativeFrom="column">
              <wp:posOffset>6762750</wp:posOffset>
            </wp:positionH>
            <wp:positionV relativeFrom="paragraph">
              <wp:posOffset>133985</wp:posOffset>
            </wp:positionV>
            <wp:extent cx="2924175" cy="2324100"/>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2E33D38" w14:textId="292B6C9A" w:rsidR="00CF3C58" w:rsidRPr="005107CE" w:rsidRDefault="00CF3C58" w:rsidP="005107CE">
      <w:pPr>
        <w:spacing w:after="0" w:line="240" w:lineRule="auto"/>
        <w:ind w:right="4649"/>
        <w:jc w:val="both"/>
        <w:rPr>
          <w:rFonts w:ascii="Arial" w:hAnsi="Arial" w:cs="Arial"/>
          <w:noProof/>
          <w:sz w:val="20"/>
          <w:szCs w:val="20"/>
          <w:lang w:eastAsia="ru-RU"/>
        </w:rPr>
      </w:pPr>
      <w:r w:rsidRPr="005107CE">
        <w:rPr>
          <w:rFonts w:ascii="Arial" w:hAnsi="Arial" w:cs="Arial"/>
          <w:sz w:val="20"/>
          <w:szCs w:val="20"/>
        </w:rPr>
        <w:t>Сеть 4</w:t>
      </w:r>
      <w:r w:rsidRPr="005107CE">
        <w:rPr>
          <w:rFonts w:ascii="Arial" w:hAnsi="Arial" w:cs="Arial"/>
          <w:sz w:val="20"/>
          <w:szCs w:val="20"/>
          <w:lang w:val="en-US"/>
        </w:rPr>
        <w:t>G</w:t>
      </w:r>
      <w:r w:rsidRPr="005107CE">
        <w:rPr>
          <w:rFonts w:ascii="Arial" w:hAnsi="Arial" w:cs="Arial"/>
          <w:sz w:val="20"/>
          <w:szCs w:val="20"/>
        </w:rPr>
        <w:t xml:space="preserve"> на базе технологии LTE впервые была запущена 14 декабря 2009 г. в городах Стокгольм и Осло компанией TeliaSonera. Согласно Томаса Йонссона, представителя TeliaSonera, инвестиции в проект существенно ниже по сравнению с переходом от 2G к 3G за счет возможности развития LTE на базе существующей инфраструктуры 3G.</w:t>
      </w:r>
      <w:r w:rsidR="00E749A6" w:rsidRPr="005107CE">
        <w:rPr>
          <w:rFonts w:ascii="Arial" w:hAnsi="Arial" w:cs="Arial"/>
          <w:noProof/>
          <w:sz w:val="20"/>
          <w:szCs w:val="20"/>
          <w:lang w:eastAsia="ru-RU"/>
        </w:rPr>
        <w:t xml:space="preserve"> </w:t>
      </w:r>
    </w:p>
    <w:p w14:paraId="5E40ACFB" w14:textId="24955C06" w:rsidR="00AB4EB3" w:rsidRPr="005107CE" w:rsidRDefault="00AB4EB3" w:rsidP="005107CE">
      <w:pPr>
        <w:spacing w:after="0" w:line="240" w:lineRule="auto"/>
        <w:ind w:right="4649"/>
        <w:jc w:val="both"/>
        <w:rPr>
          <w:rFonts w:ascii="Arial" w:hAnsi="Arial" w:cs="Arial"/>
          <w:sz w:val="20"/>
          <w:szCs w:val="20"/>
        </w:rPr>
      </w:pPr>
    </w:p>
    <w:tbl>
      <w:tblPr>
        <w:tblStyle w:val="C-1-11"/>
        <w:tblpPr w:leftFromText="180" w:rightFromText="180" w:vertAnchor="text" w:horzAnchor="margin" w:tblpY="213"/>
        <w:tblW w:w="0" w:type="auto"/>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ook w:val="04A0" w:firstRow="1" w:lastRow="0" w:firstColumn="1" w:lastColumn="0" w:noHBand="0" w:noVBand="1"/>
      </w:tblPr>
      <w:tblGrid>
        <w:gridCol w:w="3085"/>
        <w:gridCol w:w="2268"/>
        <w:gridCol w:w="4144"/>
      </w:tblGrid>
      <w:tr w:rsidR="00E749A6" w:rsidRPr="005107CE" w14:paraId="3EBD53EF" w14:textId="77777777" w:rsidTr="00142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7" w:type="dxa"/>
            <w:gridSpan w:val="3"/>
            <w:tcBorders>
              <w:bottom w:val="single" w:sz="4" w:space="0" w:color="8496B0" w:themeColor="text2" w:themeTint="99"/>
            </w:tcBorders>
          </w:tcPr>
          <w:p w14:paraId="1F2A8F04" w14:textId="77777777" w:rsidR="00E749A6" w:rsidRPr="005107CE" w:rsidRDefault="00E749A6" w:rsidP="005107CE">
            <w:pPr>
              <w:spacing w:after="0" w:line="240" w:lineRule="auto"/>
              <w:ind w:right="170"/>
              <w:contextualSpacing/>
              <w:jc w:val="both"/>
              <w:rPr>
                <w:rFonts w:ascii="Arial" w:hAnsi="Arial" w:cs="Arial"/>
                <w:color w:val="8496B0" w:themeColor="text2" w:themeTint="99"/>
                <w:sz w:val="20"/>
                <w:szCs w:val="20"/>
              </w:rPr>
            </w:pPr>
            <w:r w:rsidRPr="005107CE">
              <w:rPr>
                <w:rFonts w:ascii="Arial" w:hAnsi="Arial" w:cs="Arial"/>
                <w:color w:val="8496B0" w:themeColor="text2" w:themeTint="99"/>
                <w:sz w:val="20"/>
                <w:szCs w:val="20"/>
              </w:rPr>
              <w:t xml:space="preserve">Даты создания сетей </w:t>
            </w:r>
            <w:r w:rsidRPr="005107CE">
              <w:rPr>
                <w:rFonts w:ascii="Arial" w:hAnsi="Arial" w:cs="Arial"/>
                <w:color w:val="8496B0" w:themeColor="text2" w:themeTint="99"/>
                <w:sz w:val="20"/>
                <w:szCs w:val="20"/>
                <w:lang w:val="en-US"/>
              </w:rPr>
              <w:t>LTE</w:t>
            </w:r>
            <w:r w:rsidRPr="005107CE">
              <w:rPr>
                <w:rFonts w:ascii="Arial" w:hAnsi="Arial" w:cs="Arial"/>
                <w:color w:val="8496B0" w:themeColor="text2" w:themeTint="99"/>
                <w:sz w:val="20"/>
                <w:szCs w:val="20"/>
              </w:rPr>
              <w:t xml:space="preserve"> в странах бывшего СССР</w:t>
            </w:r>
          </w:p>
        </w:tc>
      </w:tr>
      <w:tr w:rsidR="00E749A6" w:rsidRPr="005107CE" w14:paraId="2C0EEFEA"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8496B0" w:themeColor="text2" w:themeTint="99"/>
              <w:bottom w:val="nil"/>
              <w:right w:val="nil"/>
            </w:tcBorders>
          </w:tcPr>
          <w:p w14:paraId="0049DC9B" w14:textId="77777777" w:rsidR="00E749A6" w:rsidRPr="005107CE" w:rsidRDefault="00E749A6" w:rsidP="005107CE">
            <w:pPr>
              <w:spacing w:after="0" w:line="240" w:lineRule="auto"/>
              <w:ind w:right="170"/>
              <w:contextualSpacing/>
              <w:rPr>
                <w:rFonts w:ascii="Arial" w:hAnsi="Arial" w:cs="Arial"/>
                <w:color w:val="8496B0" w:themeColor="text2" w:themeTint="99"/>
                <w:sz w:val="20"/>
                <w:szCs w:val="20"/>
              </w:rPr>
            </w:pPr>
            <w:r w:rsidRPr="005107CE">
              <w:rPr>
                <w:rFonts w:ascii="Arial" w:hAnsi="Arial" w:cs="Arial"/>
                <w:color w:val="8496B0" w:themeColor="text2" w:themeTint="99"/>
                <w:sz w:val="20"/>
                <w:szCs w:val="20"/>
              </w:rPr>
              <w:t>Дата</w:t>
            </w:r>
          </w:p>
        </w:tc>
        <w:tc>
          <w:tcPr>
            <w:tcW w:w="2268" w:type="dxa"/>
            <w:tcBorders>
              <w:top w:val="single" w:sz="4" w:space="0" w:color="8496B0" w:themeColor="text2" w:themeTint="99"/>
              <w:left w:val="nil"/>
              <w:bottom w:val="nil"/>
              <w:right w:val="nil"/>
            </w:tcBorders>
          </w:tcPr>
          <w:p w14:paraId="2CA0E58D"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8496B0" w:themeColor="text2" w:themeTint="99"/>
                <w:sz w:val="20"/>
                <w:szCs w:val="20"/>
              </w:rPr>
            </w:pPr>
            <w:r w:rsidRPr="005107CE">
              <w:rPr>
                <w:rFonts w:ascii="Arial" w:hAnsi="Arial" w:cs="Arial"/>
                <w:b/>
                <w:color w:val="8496B0" w:themeColor="text2" w:themeTint="99"/>
                <w:sz w:val="20"/>
                <w:szCs w:val="20"/>
              </w:rPr>
              <w:t>Расположение</w:t>
            </w:r>
          </w:p>
        </w:tc>
        <w:tc>
          <w:tcPr>
            <w:tcW w:w="4144" w:type="dxa"/>
            <w:tcBorders>
              <w:top w:val="single" w:sz="4" w:space="0" w:color="8496B0" w:themeColor="text2" w:themeTint="99"/>
              <w:left w:val="nil"/>
              <w:bottom w:val="nil"/>
            </w:tcBorders>
          </w:tcPr>
          <w:p w14:paraId="33931164"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color w:val="8496B0" w:themeColor="text2" w:themeTint="99"/>
                <w:sz w:val="20"/>
                <w:szCs w:val="20"/>
              </w:rPr>
            </w:pPr>
            <w:r w:rsidRPr="005107CE">
              <w:rPr>
                <w:rFonts w:ascii="Arial" w:hAnsi="Arial" w:cs="Arial"/>
                <w:b/>
                <w:color w:val="8496B0" w:themeColor="text2" w:themeTint="99"/>
                <w:sz w:val="20"/>
                <w:szCs w:val="20"/>
              </w:rPr>
              <w:t>Оператор</w:t>
            </w:r>
          </w:p>
        </w:tc>
      </w:tr>
      <w:tr w:rsidR="00E749A6" w:rsidRPr="005107CE" w14:paraId="7E43FBF8"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54169B87"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Июнь 2010г.</w:t>
            </w:r>
          </w:p>
        </w:tc>
        <w:tc>
          <w:tcPr>
            <w:tcW w:w="2268" w:type="dxa"/>
            <w:tcBorders>
              <w:top w:val="nil"/>
              <w:left w:val="nil"/>
              <w:bottom w:val="nil"/>
              <w:right w:val="nil"/>
            </w:tcBorders>
          </w:tcPr>
          <w:p w14:paraId="02597ABD"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Узбекистан</w:t>
            </w:r>
          </w:p>
        </w:tc>
        <w:tc>
          <w:tcPr>
            <w:tcW w:w="4144" w:type="dxa"/>
            <w:tcBorders>
              <w:top w:val="nil"/>
              <w:left w:val="nil"/>
              <w:bottom w:val="nil"/>
            </w:tcBorders>
          </w:tcPr>
          <w:p w14:paraId="3DC65F54"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107CE">
              <w:rPr>
                <w:rFonts w:ascii="Arial" w:hAnsi="Arial" w:cs="Arial"/>
                <w:sz w:val="20"/>
                <w:szCs w:val="20"/>
                <w:lang w:val="en-US"/>
              </w:rPr>
              <w:t>MTC</w:t>
            </w:r>
          </w:p>
        </w:tc>
      </w:tr>
      <w:tr w:rsidR="00E749A6" w:rsidRPr="005107CE" w14:paraId="1C5C86AD" w14:textId="77777777" w:rsidTr="00142FA9">
        <w:trPr>
          <w:trHeight w:val="31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112663DD"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Декабрь 2010г. – май 2011г.</w:t>
            </w:r>
          </w:p>
        </w:tc>
        <w:tc>
          <w:tcPr>
            <w:tcW w:w="2268" w:type="dxa"/>
            <w:tcBorders>
              <w:top w:val="nil"/>
              <w:left w:val="nil"/>
              <w:bottom w:val="nil"/>
              <w:right w:val="nil"/>
            </w:tcBorders>
          </w:tcPr>
          <w:p w14:paraId="08D1D80D"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Прибалтика</w:t>
            </w:r>
          </w:p>
        </w:tc>
        <w:tc>
          <w:tcPr>
            <w:tcW w:w="4144" w:type="dxa"/>
            <w:tcBorders>
              <w:top w:val="nil"/>
              <w:left w:val="nil"/>
              <w:bottom w:val="nil"/>
            </w:tcBorders>
          </w:tcPr>
          <w:p w14:paraId="755A1820"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lang w:val="en-US"/>
              </w:rPr>
              <w:t>TeliaSonera</w:t>
            </w:r>
          </w:p>
        </w:tc>
      </w:tr>
      <w:tr w:rsidR="00E749A6" w:rsidRPr="005107CE" w14:paraId="44928300"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24A768DA"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Декабрь 2011г.</w:t>
            </w:r>
          </w:p>
        </w:tc>
        <w:tc>
          <w:tcPr>
            <w:tcW w:w="2268" w:type="dxa"/>
            <w:tcBorders>
              <w:top w:val="nil"/>
              <w:left w:val="nil"/>
              <w:bottom w:val="nil"/>
              <w:right w:val="nil"/>
            </w:tcBorders>
          </w:tcPr>
          <w:p w14:paraId="456E2A0B"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Армения</w:t>
            </w:r>
          </w:p>
        </w:tc>
        <w:tc>
          <w:tcPr>
            <w:tcW w:w="4144" w:type="dxa"/>
            <w:tcBorders>
              <w:top w:val="nil"/>
              <w:left w:val="nil"/>
              <w:bottom w:val="nil"/>
            </w:tcBorders>
          </w:tcPr>
          <w:p w14:paraId="2E4FC057"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lang w:val="en-US"/>
              </w:rPr>
              <w:t>VivaCell</w:t>
            </w:r>
            <w:r w:rsidRPr="005107CE">
              <w:rPr>
                <w:rFonts w:ascii="Arial" w:hAnsi="Arial" w:cs="Arial"/>
                <w:sz w:val="20"/>
                <w:szCs w:val="20"/>
              </w:rPr>
              <w:t>-</w:t>
            </w:r>
            <w:r w:rsidRPr="005107CE">
              <w:rPr>
                <w:rFonts w:ascii="Arial" w:hAnsi="Arial" w:cs="Arial"/>
                <w:sz w:val="20"/>
                <w:szCs w:val="20"/>
                <w:lang w:val="en-US"/>
              </w:rPr>
              <w:t>MTS</w:t>
            </w:r>
          </w:p>
        </w:tc>
      </w:tr>
      <w:tr w:rsidR="00E749A6" w:rsidRPr="005107CE" w14:paraId="3D0255FE"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43B87616"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Декабрь 2011г.</w:t>
            </w:r>
          </w:p>
        </w:tc>
        <w:tc>
          <w:tcPr>
            <w:tcW w:w="2268" w:type="dxa"/>
            <w:tcBorders>
              <w:top w:val="nil"/>
              <w:left w:val="nil"/>
              <w:bottom w:val="nil"/>
              <w:right w:val="nil"/>
            </w:tcBorders>
          </w:tcPr>
          <w:p w14:paraId="1696F0BA" w14:textId="3BAA0B2A"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Кыргызстан</w:t>
            </w:r>
          </w:p>
        </w:tc>
        <w:tc>
          <w:tcPr>
            <w:tcW w:w="4144" w:type="dxa"/>
            <w:tcBorders>
              <w:top w:val="nil"/>
              <w:left w:val="nil"/>
              <w:bottom w:val="nil"/>
            </w:tcBorders>
          </w:tcPr>
          <w:p w14:paraId="379DD508" w14:textId="6C7589ED"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lang w:val="en-US"/>
              </w:rPr>
              <w:t>Saima</w:t>
            </w:r>
            <w:r w:rsidR="00832BBF" w:rsidRPr="005107CE">
              <w:rPr>
                <w:rFonts w:ascii="Arial" w:hAnsi="Arial" w:cs="Arial"/>
                <w:sz w:val="20"/>
                <w:szCs w:val="20"/>
              </w:rPr>
              <w:t xml:space="preserve"> </w:t>
            </w:r>
            <w:r w:rsidRPr="005107CE">
              <w:rPr>
                <w:rFonts w:ascii="Arial" w:hAnsi="Arial" w:cs="Arial"/>
                <w:sz w:val="20"/>
                <w:szCs w:val="20"/>
                <w:lang w:val="en-US"/>
              </w:rPr>
              <w:t>Telecom</w:t>
            </w:r>
          </w:p>
        </w:tc>
      </w:tr>
      <w:tr w:rsidR="00E749A6" w:rsidRPr="005107CE" w14:paraId="33AD10A9"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1DA9D30F"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Май 2012г.</w:t>
            </w:r>
          </w:p>
        </w:tc>
        <w:tc>
          <w:tcPr>
            <w:tcW w:w="2268" w:type="dxa"/>
            <w:tcBorders>
              <w:top w:val="nil"/>
              <w:left w:val="nil"/>
              <w:bottom w:val="nil"/>
              <w:right w:val="nil"/>
            </w:tcBorders>
          </w:tcPr>
          <w:p w14:paraId="17129B80"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Азербайджан</w:t>
            </w:r>
          </w:p>
        </w:tc>
        <w:tc>
          <w:tcPr>
            <w:tcW w:w="4144" w:type="dxa"/>
            <w:tcBorders>
              <w:top w:val="nil"/>
              <w:left w:val="nil"/>
              <w:bottom w:val="nil"/>
            </w:tcBorders>
          </w:tcPr>
          <w:p w14:paraId="3FE4480E"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107CE">
              <w:rPr>
                <w:rFonts w:ascii="Arial" w:hAnsi="Arial" w:cs="Arial"/>
                <w:sz w:val="20"/>
                <w:szCs w:val="20"/>
                <w:lang w:val="en-US"/>
              </w:rPr>
              <w:t>Azercell</w:t>
            </w:r>
          </w:p>
        </w:tc>
      </w:tr>
      <w:tr w:rsidR="00E749A6" w:rsidRPr="005107CE" w14:paraId="768963A1"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1164F97E"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Декабрь 2012г.</w:t>
            </w:r>
          </w:p>
        </w:tc>
        <w:tc>
          <w:tcPr>
            <w:tcW w:w="2268" w:type="dxa"/>
            <w:tcBorders>
              <w:top w:val="nil"/>
              <w:left w:val="nil"/>
              <w:bottom w:val="nil"/>
              <w:right w:val="nil"/>
            </w:tcBorders>
          </w:tcPr>
          <w:p w14:paraId="69C3FEEF"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Казахстан</w:t>
            </w:r>
          </w:p>
        </w:tc>
        <w:tc>
          <w:tcPr>
            <w:tcW w:w="4144" w:type="dxa"/>
            <w:tcBorders>
              <w:top w:val="nil"/>
              <w:left w:val="nil"/>
              <w:bottom w:val="nil"/>
            </w:tcBorders>
          </w:tcPr>
          <w:p w14:paraId="1F17FE74"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107CE">
              <w:rPr>
                <w:rFonts w:ascii="Arial" w:hAnsi="Arial" w:cs="Arial"/>
                <w:sz w:val="20"/>
                <w:szCs w:val="20"/>
                <w:lang w:val="en-US"/>
              </w:rPr>
              <w:t>Altel4G</w:t>
            </w:r>
          </w:p>
        </w:tc>
      </w:tr>
      <w:tr w:rsidR="00E749A6" w:rsidRPr="005107CE" w14:paraId="70951B10"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0FC0203C"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Сентябрь 2013г.</w:t>
            </w:r>
          </w:p>
        </w:tc>
        <w:tc>
          <w:tcPr>
            <w:tcW w:w="2268" w:type="dxa"/>
            <w:tcBorders>
              <w:top w:val="nil"/>
              <w:left w:val="nil"/>
              <w:bottom w:val="nil"/>
              <w:right w:val="nil"/>
            </w:tcBorders>
          </w:tcPr>
          <w:p w14:paraId="58A1644E"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Туркменистан</w:t>
            </w:r>
          </w:p>
        </w:tc>
        <w:tc>
          <w:tcPr>
            <w:tcW w:w="4144" w:type="dxa"/>
            <w:tcBorders>
              <w:top w:val="nil"/>
              <w:left w:val="nil"/>
              <w:bottom w:val="nil"/>
            </w:tcBorders>
          </w:tcPr>
          <w:p w14:paraId="4291DB41"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Национальный оператор «Алтын-Асыр»</w:t>
            </w:r>
          </w:p>
        </w:tc>
      </w:tr>
      <w:tr w:rsidR="00E749A6" w:rsidRPr="005107CE" w14:paraId="621E5318" w14:textId="77777777" w:rsidTr="00832BBF">
        <w:trPr>
          <w:trHeight w:val="209"/>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233C1579"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Ноябрь 2013г.</w:t>
            </w:r>
          </w:p>
        </w:tc>
        <w:tc>
          <w:tcPr>
            <w:tcW w:w="2268" w:type="dxa"/>
            <w:tcBorders>
              <w:top w:val="nil"/>
              <w:left w:val="nil"/>
              <w:bottom w:val="nil"/>
              <w:right w:val="nil"/>
            </w:tcBorders>
          </w:tcPr>
          <w:p w14:paraId="531082B8"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Молдавия</w:t>
            </w:r>
          </w:p>
        </w:tc>
        <w:tc>
          <w:tcPr>
            <w:tcW w:w="4144" w:type="dxa"/>
            <w:tcBorders>
              <w:top w:val="nil"/>
              <w:left w:val="nil"/>
              <w:bottom w:val="nil"/>
            </w:tcBorders>
          </w:tcPr>
          <w:p w14:paraId="3B73BCCA"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107CE">
              <w:rPr>
                <w:rFonts w:ascii="Arial" w:hAnsi="Arial" w:cs="Arial"/>
                <w:sz w:val="20"/>
                <w:szCs w:val="20"/>
                <w:lang w:val="en-US"/>
              </w:rPr>
              <w:t>Orange Moldova</w:t>
            </w:r>
            <w:r w:rsidRPr="005107CE">
              <w:rPr>
                <w:rFonts w:ascii="Arial" w:hAnsi="Arial" w:cs="Arial"/>
                <w:sz w:val="20"/>
                <w:szCs w:val="20"/>
              </w:rPr>
              <w:t xml:space="preserve"> и </w:t>
            </w:r>
            <w:r w:rsidRPr="005107CE">
              <w:rPr>
                <w:rFonts w:ascii="Arial" w:hAnsi="Arial" w:cs="Arial"/>
                <w:sz w:val="20"/>
                <w:szCs w:val="20"/>
                <w:lang w:val="en-US"/>
              </w:rPr>
              <w:t>Moldcell</w:t>
            </w:r>
          </w:p>
        </w:tc>
      </w:tr>
      <w:tr w:rsidR="00E749A6" w:rsidRPr="005107CE" w14:paraId="7D9EE26A" w14:textId="77777777" w:rsidTr="00142FA9">
        <w:tc>
          <w:tcPr>
            <w:cnfStyle w:val="001000000000" w:firstRow="0" w:lastRow="0" w:firstColumn="1" w:lastColumn="0" w:oddVBand="0" w:evenVBand="0" w:oddHBand="0" w:evenHBand="0" w:firstRowFirstColumn="0" w:firstRowLastColumn="0" w:lastRowFirstColumn="0" w:lastRowLastColumn="0"/>
            <w:tcW w:w="3085" w:type="dxa"/>
            <w:tcBorders>
              <w:top w:val="nil"/>
              <w:bottom w:val="nil"/>
              <w:right w:val="nil"/>
            </w:tcBorders>
          </w:tcPr>
          <w:p w14:paraId="4066A506" w14:textId="77777777" w:rsidR="00E749A6" w:rsidRPr="005107CE" w:rsidRDefault="00E749A6" w:rsidP="005107CE">
            <w:pPr>
              <w:spacing w:after="0" w:line="240" w:lineRule="auto"/>
              <w:ind w:right="170"/>
              <w:contextualSpacing/>
              <w:rPr>
                <w:rFonts w:ascii="Arial" w:hAnsi="Arial" w:cs="Arial"/>
                <w:b w:val="0"/>
                <w:sz w:val="20"/>
                <w:szCs w:val="20"/>
              </w:rPr>
            </w:pPr>
            <w:r w:rsidRPr="005107CE">
              <w:rPr>
                <w:rFonts w:ascii="Arial" w:hAnsi="Arial" w:cs="Arial"/>
                <w:b w:val="0"/>
                <w:sz w:val="20"/>
                <w:szCs w:val="20"/>
              </w:rPr>
              <w:t>Апрель 2014</w:t>
            </w:r>
          </w:p>
        </w:tc>
        <w:tc>
          <w:tcPr>
            <w:tcW w:w="2268" w:type="dxa"/>
            <w:tcBorders>
              <w:top w:val="nil"/>
              <w:left w:val="nil"/>
              <w:bottom w:val="nil"/>
              <w:right w:val="nil"/>
            </w:tcBorders>
          </w:tcPr>
          <w:p w14:paraId="3CD5A0D6" w14:textId="7777777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07CE">
              <w:rPr>
                <w:rFonts w:ascii="Arial" w:hAnsi="Arial" w:cs="Arial"/>
                <w:sz w:val="20"/>
                <w:szCs w:val="20"/>
              </w:rPr>
              <w:t>Таджикистан</w:t>
            </w:r>
          </w:p>
        </w:tc>
        <w:tc>
          <w:tcPr>
            <w:tcW w:w="4144" w:type="dxa"/>
            <w:tcBorders>
              <w:top w:val="nil"/>
              <w:left w:val="nil"/>
              <w:bottom w:val="nil"/>
            </w:tcBorders>
          </w:tcPr>
          <w:p w14:paraId="6A87FA6C" w14:textId="36340EA7" w:rsidR="00E749A6" w:rsidRPr="005107CE" w:rsidRDefault="00E749A6" w:rsidP="005107C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5107CE">
              <w:rPr>
                <w:rFonts w:ascii="Arial" w:hAnsi="Arial" w:cs="Arial"/>
                <w:sz w:val="20"/>
                <w:szCs w:val="20"/>
                <w:lang w:val="en-US"/>
              </w:rPr>
              <w:t>Tcell</w:t>
            </w:r>
          </w:p>
        </w:tc>
      </w:tr>
    </w:tbl>
    <w:p w14:paraId="32B048D7" w14:textId="2EF5576A" w:rsidR="00CF3C58" w:rsidRPr="005107CE" w:rsidRDefault="00CF3C58" w:rsidP="005107CE">
      <w:pPr>
        <w:spacing w:after="0" w:line="240" w:lineRule="auto"/>
        <w:ind w:right="4649"/>
        <w:rPr>
          <w:rFonts w:ascii="Arial" w:hAnsi="Arial" w:cs="Arial"/>
          <w:sz w:val="20"/>
          <w:szCs w:val="20"/>
        </w:rPr>
      </w:pPr>
    </w:p>
    <w:p w14:paraId="5360ECE6" w14:textId="1E1FA6C4" w:rsidR="00E749A6" w:rsidRPr="005107CE" w:rsidRDefault="00E749A6" w:rsidP="005107CE">
      <w:pPr>
        <w:spacing w:after="0" w:line="240" w:lineRule="auto"/>
        <w:ind w:right="4649"/>
        <w:jc w:val="both"/>
        <w:rPr>
          <w:rFonts w:ascii="Arial" w:hAnsi="Arial" w:cs="Arial"/>
          <w:sz w:val="20"/>
          <w:szCs w:val="20"/>
        </w:rPr>
      </w:pPr>
    </w:p>
    <w:p w14:paraId="486D1F14" w14:textId="77777777" w:rsidR="00E749A6" w:rsidRPr="005107CE" w:rsidRDefault="00E749A6" w:rsidP="005107CE">
      <w:pPr>
        <w:spacing w:after="0" w:line="240" w:lineRule="auto"/>
        <w:ind w:right="4649"/>
        <w:jc w:val="both"/>
        <w:rPr>
          <w:rFonts w:ascii="Arial" w:hAnsi="Arial" w:cs="Arial"/>
          <w:sz w:val="20"/>
          <w:szCs w:val="20"/>
        </w:rPr>
      </w:pPr>
    </w:p>
    <w:p w14:paraId="1D4E0ED8" w14:textId="77777777" w:rsidR="00E749A6" w:rsidRPr="005107CE" w:rsidRDefault="00E749A6" w:rsidP="005107CE">
      <w:pPr>
        <w:spacing w:after="0" w:line="240" w:lineRule="auto"/>
        <w:ind w:right="4649"/>
        <w:jc w:val="both"/>
        <w:rPr>
          <w:rFonts w:ascii="Arial" w:hAnsi="Arial" w:cs="Arial"/>
          <w:sz w:val="20"/>
          <w:szCs w:val="20"/>
        </w:rPr>
      </w:pPr>
    </w:p>
    <w:p w14:paraId="15266C3E" w14:textId="64932766" w:rsidR="00E749A6" w:rsidRPr="005107CE" w:rsidRDefault="00E749A6" w:rsidP="005107CE">
      <w:pPr>
        <w:spacing w:after="0" w:line="240" w:lineRule="auto"/>
        <w:ind w:right="4649"/>
        <w:jc w:val="both"/>
        <w:rPr>
          <w:rFonts w:ascii="Arial" w:hAnsi="Arial" w:cs="Arial"/>
          <w:sz w:val="20"/>
          <w:szCs w:val="20"/>
        </w:rPr>
      </w:pPr>
    </w:p>
    <w:p w14:paraId="7238F74A" w14:textId="77777777" w:rsidR="00AB4EB3" w:rsidRPr="005107CE" w:rsidRDefault="00AB4EB3" w:rsidP="005107CE">
      <w:pPr>
        <w:spacing w:after="0" w:line="240" w:lineRule="auto"/>
        <w:ind w:right="4649"/>
        <w:jc w:val="both"/>
        <w:rPr>
          <w:rFonts w:ascii="Arial" w:hAnsi="Arial" w:cs="Arial"/>
          <w:sz w:val="20"/>
          <w:szCs w:val="20"/>
        </w:rPr>
      </w:pPr>
    </w:p>
    <w:p w14:paraId="4265D4D6" w14:textId="77777777" w:rsidR="00AB4EB3" w:rsidRDefault="00AB4EB3" w:rsidP="005107CE">
      <w:pPr>
        <w:spacing w:after="0" w:line="240" w:lineRule="auto"/>
        <w:ind w:right="4649"/>
        <w:jc w:val="both"/>
        <w:rPr>
          <w:rFonts w:ascii="Arial" w:hAnsi="Arial" w:cs="Arial"/>
          <w:sz w:val="20"/>
          <w:szCs w:val="20"/>
        </w:rPr>
      </w:pPr>
    </w:p>
    <w:p w14:paraId="61217A1F" w14:textId="77777777" w:rsidR="0007608B" w:rsidRDefault="0007608B" w:rsidP="005107CE">
      <w:pPr>
        <w:spacing w:after="0" w:line="240" w:lineRule="auto"/>
        <w:ind w:right="4649"/>
        <w:jc w:val="both"/>
        <w:rPr>
          <w:rFonts w:ascii="Arial" w:hAnsi="Arial" w:cs="Arial"/>
          <w:sz w:val="20"/>
          <w:szCs w:val="20"/>
        </w:rPr>
      </w:pPr>
    </w:p>
    <w:p w14:paraId="31930A83" w14:textId="77777777" w:rsidR="0007608B" w:rsidRDefault="0007608B" w:rsidP="005107CE">
      <w:pPr>
        <w:spacing w:after="0" w:line="240" w:lineRule="auto"/>
        <w:ind w:right="4649"/>
        <w:jc w:val="both"/>
        <w:rPr>
          <w:rFonts w:ascii="Arial" w:hAnsi="Arial" w:cs="Arial"/>
          <w:sz w:val="20"/>
          <w:szCs w:val="20"/>
        </w:rPr>
      </w:pPr>
    </w:p>
    <w:p w14:paraId="71070680" w14:textId="77777777" w:rsidR="0007608B" w:rsidRDefault="0007608B" w:rsidP="005107CE">
      <w:pPr>
        <w:spacing w:after="0" w:line="240" w:lineRule="auto"/>
        <w:ind w:right="4649"/>
        <w:jc w:val="both"/>
        <w:rPr>
          <w:rFonts w:ascii="Arial" w:hAnsi="Arial" w:cs="Arial"/>
          <w:sz w:val="20"/>
          <w:szCs w:val="20"/>
        </w:rPr>
      </w:pPr>
    </w:p>
    <w:p w14:paraId="35913E35" w14:textId="227003A9" w:rsidR="0007608B" w:rsidRDefault="0007608B" w:rsidP="005107CE">
      <w:pPr>
        <w:spacing w:after="0" w:line="240" w:lineRule="auto"/>
        <w:ind w:right="4649"/>
        <w:jc w:val="both"/>
        <w:rPr>
          <w:rFonts w:ascii="Arial" w:hAnsi="Arial" w:cs="Arial"/>
          <w:sz w:val="20"/>
          <w:szCs w:val="20"/>
        </w:rPr>
      </w:pPr>
    </w:p>
    <w:p w14:paraId="200C4BB3" w14:textId="3E493FEC" w:rsidR="0007608B" w:rsidRDefault="009449EE"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39136" behindDoc="0" locked="0" layoutInCell="1" allowOverlap="1" wp14:anchorId="327F2FA8" wp14:editId="0106EC53">
                <wp:simplePos x="0" y="0"/>
                <wp:positionH relativeFrom="column">
                  <wp:posOffset>6948170</wp:posOffset>
                </wp:positionH>
                <wp:positionV relativeFrom="paragraph">
                  <wp:posOffset>70485</wp:posOffset>
                </wp:positionV>
                <wp:extent cx="2588260" cy="344170"/>
                <wp:effectExtent l="0" t="0" r="0" b="11430"/>
                <wp:wrapSquare wrapText="bothSides"/>
                <wp:docPr id="20" name="Надпись 20"/>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50E0D" w14:textId="519665C0" w:rsidR="001744C3" w:rsidRDefault="001744C3" w:rsidP="00832BB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11</w:t>
                            </w:r>
                          </w:p>
                          <w:p w14:paraId="4DE8D380" w14:textId="7B7E77F6" w:rsidR="001744C3" w:rsidRPr="00E749A6" w:rsidRDefault="001744C3" w:rsidP="00832BBF">
                            <w:pPr>
                              <w:spacing w:after="0" w:line="240" w:lineRule="auto"/>
                              <w:jc w:val="center"/>
                              <w:rPr>
                                <w:rFonts w:ascii="Arial" w:hAnsi="Arial" w:cs="Arial"/>
                                <w:sz w:val="16"/>
                                <w:szCs w:val="16"/>
                              </w:rPr>
                            </w:pPr>
                            <w:r>
                              <w:rPr>
                                <w:rFonts w:ascii="Arial" w:hAnsi="Arial" w:cs="Arial"/>
                                <w:sz w:val="16"/>
                                <w:szCs w:val="16"/>
                                <w:lang w:val="en-US"/>
                              </w:rPr>
                              <w:t>Источник: GSA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2FA8" id="Надпись 20" o:spid="_x0000_s1038" type="#_x0000_t202" style="position:absolute;left:0;text-align:left;margin-left:547.1pt;margin-top:5.55pt;width:203.8pt;height:2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" filled="f" stroked="f">
                <v:textbox>
                  <w:txbxContent>
                    <w:p w14:paraId="45B50E0D" w14:textId="519665C0" w:rsidR="001744C3" w:rsidRDefault="001744C3" w:rsidP="00832BB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11</w:t>
                      </w:r>
                    </w:p>
                    <w:p w14:paraId="4DE8D380" w14:textId="7B7E77F6" w:rsidR="001744C3" w:rsidRPr="00E749A6" w:rsidRDefault="001744C3" w:rsidP="00832BBF">
                      <w:pPr>
                        <w:spacing w:after="0" w:line="240" w:lineRule="auto"/>
                        <w:jc w:val="center"/>
                        <w:rPr>
                          <w:rFonts w:ascii="Arial" w:hAnsi="Arial" w:cs="Arial"/>
                          <w:sz w:val="16"/>
                          <w:szCs w:val="16"/>
                        </w:rPr>
                      </w:pPr>
                      <w:r>
                        <w:rPr>
                          <w:rFonts w:ascii="Arial" w:hAnsi="Arial" w:cs="Arial"/>
                          <w:sz w:val="16"/>
                          <w:szCs w:val="16"/>
                          <w:lang w:val="en-US"/>
                        </w:rPr>
                        <w:t>Источник: GSA</w:t>
                      </w:r>
                    </w:p>
                  </w:txbxContent>
                </v:textbox>
                <w10:wrap type="square"/>
              </v:shape>
            </w:pict>
          </mc:Fallback>
        </mc:AlternateContent>
      </w:r>
    </w:p>
    <w:p w14:paraId="12C0E0B5" w14:textId="1A7CC773" w:rsidR="0007608B" w:rsidRDefault="0007608B" w:rsidP="005107CE">
      <w:pPr>
        <w:spacing w:after="0" w:line="240" w:lineRule="auto"/>
        <w:ind w:right="4649"/>
        <w:jc w:val="both"/>
        <w:rPr>
          <w:rFonts w:ascii="Arial" w:hAnsi="Arial" w:cs="Arial"/>
          <w:sz w:val="20"/>
          <w:szCs w:val="20"/>
        </w:rPr>
      </w:pPr>
    </w:p>
    <w:p w14:paraId="0C792898" w14:textId="5B0BCE51" w:rsidR="0007608B" w:rsidRPr="005107CE" w:rsidRDefault="0007608B" w:rsidP="005107CE">
      <w:pPr>
        <w:spacing w:after="0" w:line="240" w:lineRule="auto"/>
        <w:ind w:right="4649"/>
        <w:jc w:val="both"/>
        <w:rPr>
          <w:rFonts w:ascii="Arial" w:hAnsi="Arial" w:cs="Arial"/>
          <w:sz w:val="20"/>
          <w:szCs w:val="20"/>
        </w:rPr>
      </w:pPr>
    </w:p>
    <w:p w14:paraId="2FE71C20" w14:textId="62A4A71D" w:rsidR="00CF3C58" w:rsidRDefault="00CF3C58" w:rsidP="005107CE">
      <w:pPr>
        <w:spacing w:after="0" w:line="240" w:lineRule="auto"/>
        <w:ind w:right="4649"/>
        <w:jc w:val="both"/>
        <w:rPr>
          <w:rFonts w:ascii="Arial" w:hAnsi="Arial" w:cs="Arial"/>
          <w:noProof/>
          <w:sz w:val="20"/>
          <w:szCs w:val="20"/>
          <w:lang w:eastAsia="ru-RU"/>
        </w:rPr>
      </w:pPr>
      <w:r w:rsidRPr="005107CE">
        <w:rPr>
          <w:rFonts w:ascii="Arial" w:hAnsi="Arial" w:cs="Arial"/>
          <w:sz w:val="20"/>
          <w:szCs w:val="20"/>
        </w:rPr>
        <w:t>Динамика запуска сетей стандарта LTE в коммерческую эксплуатацию представлена на рисунке ниже (Рис.1</w:t>
      </w:r>
      <w:r w:rsidR="00A116F2" w:rsidRPr="005107CE">
        <w:rPr>
          <w:rFonts w:ascii="Arial" w:hAnsi="Arial" w:cs="Arial"/>
          <w:sz w:val="20"/>
          <w:szCs w:val="20"/>
        </w:rPr>
        <w:t>1</w:t>
      </w:r>
      <w:r w:rsidRPr="005107CE">
        <w:rPr>
          <w:rFonts w:ascii="Arial" w:hAnsi="Arial" w:cs="Arial"/>
          <w:sz w:val="20"/>
          <w:szCs w:val="20"/>
        </w:rPr>
        <w:t>). Согласно данным аналитической компании GSA (англ. Global</w:t>
      </w:r>
      <w:r w:rsidR="003766AA">
        <w:rPr>
          <w:rFonts w:ascii="Arial" w:hAnsi="Arial" w:cs="Arial"/>
          <w:sz w:val="20"/>
          <w:szCs w:val="20"/>
        </w:rPr>
        <w:t xml:space="preserve"> M</w:t>
      </w:r>
      <w:r w:rsidR="003766AA" w:rsidRPr="005107CE">
        <w:rPr>
          <w:rFonts w:ascii="Arial" w:hAnsi="Arial" w:cs="Arial"/>
          <w:sz w:val="20"/>
          <w:szCs w:val="20"/>
        </w:rPr>
        <w:t xml:space="preserve">obile </w:t>
      </w:r>
      <w:r w:rsidRPr="005107CE">
        <w:rPr>
          <w:rFonts w:ascii="Arial" w:hAnsi="Arial" w:cs="Arial"/>
          <w:sz w:val="20"/>
          <w:szCs w:val="20"/>
        </w:rPr>
        <w:t>Suppliers Association – Международная ассоциация поставщиков мобильной связи), а на конец 2015</w:t>
      </w:r>
      <w:r w:rsidR="00832BBF" w:rsidRPr="005107CE">
        <w:rPr>
          <w:rFonts w:ascii="Arial" w:hAnsi="Arial" w:cs="Arial"/>
          <w:sz w:val="20"/>
          <w:szCs w:val="20"/>
        </w:rPr>
        <w:t xml:space="preserve"> </w:t>
      </w:r>
      <w:r w:rsidRPr="005107CE">
        <w:rPr>
          <w:rFonts w:ascii="Arial" w:hAnsi="Arial" w:cs="Arial"/>
          <w:sz w:val="20"/>
          <w:szCs w:val="20"/>
        </w:rPr>
        <w:t>г. планировалось запустить более 460 сетей во всем мире, тогда как в 2014 г. уже запущено 393 сети в 138 странах.</w:t>
      </w:r>
      <w:r w:rsidR="00E749A6" w:rsidRPr="005107CE">
        <w:rPr>
          <w:rFonts w:ascii="Arial" w:hAnsi="Arial" w:cs="Arial"/>
          <w:noProof/>
          <w:sz w:val="20"/>
          <w:szCs w:val="20"/>
          <w:lang w:eastAsia="ru-RU"/>
        </w:rPr>
        <w:t xml:space="preserve"> </w:t>
      </w:r>
    </w:p>
    <w:p w14:paraId="49F716E9" w14:textId="6E3F820C" w:rsidR="008C26D4" w:rsidRPr="005107CE" w:rsidRDefault="008C26D4" w:rsidP="005107CE">
      <w:pPr>
        <w:spacing w:after="0" w:line="240" w:lineRule="auto"/>
        <w:ind w:right="4649"/>
        <w:jc w:val="both"/>
        <w:rPr>
          <w:rFonts w:ascii="Arial" w:hAnsi="Arial" w:cs="Arial"/>
          <w:sz w:val="20"/>
          <w:szCs w:val="20"/>
        </w:rPr>
      </w:pPr>
    </w:p>
    <w:p w14:paraId="502EBE0F" w14:textId="28351D78" w:rsidR="00CF3C58" w:rsidRDefault="0007608B"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741184" behindDoc="1" locked="0" layoutInCell="1" allowOverlap="1" wp14:anchorId="120F407A" wp14:editId="6F7F6E5F">
            <wp:simplePos x="0" y="0"/>
            <wp:positionH relativeFrom="margin">
              <wp:posOffset>6527800</wp:posOffset>
            </wp:positionH>
            <wp:positionV relativeFrom="margin">
              <wp:posOffset>182880</wp:posOffset>
            </wp:positionV>
            <wp:extent cx="3152775" cy="2257425"/>
            <wp:effectExtent l="0" t="0" r="0" b="3175"/>
            <wp:wrapThrough wrapText="bothSides">
              <wp:wrapPolygon edited="0">
                <wp:start x="0" y="0"/>
                <wp:lineTo x="0" y="21387"/>
                <wp:lineTo x="21404" y="21387"/>
                <wp:lineTo x="21404" y="0"/>
                <wp:lineTo x="0" y="0"/>
              </wp:wrapPolygon>
            </wp:wrapThrough>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F3C58" w:rsidRPr="005107CE">
        <w:rPr>
          <w:rFonts w:ascii="Arial" w:hAnsi="Arial" w:cs="Arial"/>
          <w:sz w:val="20"/>
          <w:szCs w:val="20"/>
        </w:rPr>
        <w:t xml:space="preserve">Согласно отчету </w:t>
      </w:r>
      <w:r w:rsidR="00CF3C58" w:rsidRPr="005107CE">
        <w:rPr>
          <w:rFonts w:ascii="Arial" w:hAnsi="Arial" w:cs="Arial"/>
          <w:sz w:val="20"/>
          <w:szCs w:val="20"/>
          <w:lang w:val="en-US"/>
        </w:rPr>
        <w:t>Ericsson</w:t>
      </w:r>
      <w:r w:rsidR="00CF3C58" w:rsidRPr="005107CE">
        <w:rPr>
          <w:rFonts w:ascii="Arial" w:hAnsi="Arial" w:cs="Arial"/>
          <w:sz w:val="20"/>
          <w:szCs w:val="20"/>
        </w:rPr>
        <w:t>, по потреблению мобильного трафика доминирует мобильное видео и будет занимать около 55% всего трафика мобильных данных к 2019 г., а социальные сети по-прежнему будут потреблять 15% всего мобильного трафика. (Рис.1</w:t>
      </w:r>
      <w:r w:rsidR="00A116F2" w:rsidRPr="005107CE">
        <w:rPr>
          <w:rFonts w:ascii="Arial" w:hAnsi="Arial" w:cs="Arial"/>
          <w:sz w:val="20"/>
          <w:szCs w:val="20"/>
        </w:rPr>
        <w:t>2</w:t>
      </w:r>
      <w:r w:rsidR="00CF3C58" w:rsidRPr="005107CE">
        <w:rPr>
          <w:rFonts w:ascii="Arial" w:hAnsi="Arial" w:cs="Arial"/>
          <w:sz w:val="20"/>
          <w:szCs w:val="20"/>
        </w:rPr>
        <w:t>)</w:t>
      </w:r>
    </w:p>
    <w:p w14:paraId="68619B54" w14:textId="46476E4C" w:rsidR="008C26D4" w:rsidRPr="005107CE" w:rsidRDefault="008C26D4" w:rsidP="005107CE">
      <w:pPr>
        <w:spacing w:after="0" w:line="240" w:lineRule="auto"/>
        <w:ind w:right="4649"/>
        <w:jc w:val="both"/>
        <w:rPr>
          <w:rFonts w:ascii="Arial" w:hAnsi="Arial" w:cs="Arial"/>
          <w:sz w:val="20"/>
          <w:szCs w:val="20"/>
        </w:rPr>
      </w:pPr>
    </w:p>
    <w:p w14:paraId="64C7BCA0" w14:textId="54ED21C3"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Однако, согласно исследованиям компании </w:t>
      </w:r>
      <w:r w:rsidRPr="005107CE">
        <w:rPr>
          <w:rFonts w:ascii="Arial" w:hAnsi="Arial" w:cs="Arial"/>
          <w:sz w:val="20"/>
          <w:szCs w:val="20"/>
          <w:lang w:val="en-US"/>
        </w:rPr>
        <w:t>Cisco</w:t>
      </w:r>
      <w:r w:rsidRPr="005107CE">
        <w:rPr>
          <w:rFonts w:ascii="Arial" w:hAnsi="Arial" w:cs="Arial"/>
          <w:sz w:val="20"/>
          <w:szCs w:val="20"/>
        </w:rPr>
        <w:t xml:space="preserve">, трафик мобильного видео вырос </w:t>
      </w:r>
      <w:r w:rsidRPr="005107CE">
        <w:rPr>
          <w:rFonts w:ascii="Arial" w:hAnsi="Arial" w:cs="Arial"/>
          <w:sz w:val="20"/>
          <w:szCs w:val="20"/>
          <w:lang w:val="en-US"/>
        </w:rPr>
        <w:t>c</w:t>
      </w:r>
      <w:r w:rsidRPr="005107CE">
        <w:rPr>
          <w:rFonts w:ascii="Arial" w:hAnsi="Arial" w:cs="Arial"/>
          <w:sz w:val="20"/>
          <w:szCs w:val="20"/>
        </w:rPr>
        <w:t xml:space="preserve"> 50% на конец 2012 г. до 55% на конец 2014 г. Компания прогнозирует, что мобильное видео составит 72% мобильного трафика в 2019 г. (Рис.1</w:t>
      </w:r>
      <w:r w:rsidR="00A116F2" w:rsidRPr="005107CE">
        <w:rPr>
          <w:rFonts w:ascii="Arial" w:hAnsi="Arial" w:cs="Arial"/>
          <w:sz w:val="20"/>
          <w:szCs w:val="20"/>
        </w:rPr>
        <w:t>3</w:t>
      </w:r>
      <w:r w:rsidRPr="005107CE">
        <w:rPr>
          <w:rFonts w:ascii="Arial" w:hAnsi="Arial" w:cs="Arial"/>
          <w:sz w:val="20"/>
          <w:szCs w:val="20"/>
        </w:rPr>
        <w:t>)</w:t>
      </w:r>
      <w:r w:rsidR="00832BBF" w:rsidRPr="005107CE">
        <w:rPr>
          <w:rFonts w:ascii="Arial" w:hAnsi="Arial" w:cs="Arial"/>
          <w:noProof/>
          <w:sz w:val="20"/>
          <w:szCs w:val="20"/>
          <w:lang w:eastAsia="ru-RU"/>
        </w:rPr>
        <w:t xml:space="preserve"> </w:t>
      </w:r>
    </w:p>
    <w:p w14:paraId="5BE6868B" w14:textId="7381D28F" w:rsidR="00CF3C58" w:rsidRPr="005107CE" w:rsidRDefault="00CF3C58" w:rsidP="005107CE">
      <w:pPr>
        <w:spacing w:after="0" w:line="240" w:lineRule="auto"/>
        <w:ind w:left="-567" w:right="4649"/>
        <w:contextualSpacing/>
        <w:jc w:val="both"/>
        <w:rPr>
          <w:rFonts w:ascii="Arial" w:hAnsi="Arial" w:cs="Arial"/>
          <w:b/>
          <w:sz w:val="20"/>
          <w:szCs w:val="20"/>
        </w:rPr>
      </w:pPr>
    </w:p>
    <w:p w14:paraId="35C47284" w14:textId="1FAD858E" w:rsidR="00CF3C58" w:rsidRPr="005107CE" w:rsidRDefault="0007608B" w:rsidP="005107CE">
      <w:pPr>
        <w:spacing w:after="0" w:line="240" w:lineRule="auto"/>
        <w:ind w:right="4649"/>
        <w:rPr>
          <w:rFonts w:ascii="Arial" w:hAnsi="Arial" w:cs="Arial"/>
          <w:b/>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47328" behindDoc="0" locked="0" layoutInCell="1" allowOverlap="1" wp14:anchorId="4B6022CB" wp14:editId="09D06136">
                <wp:simplePos x="0" y="0"/>
                <wp:positionH relativeFrom="column">
                  <wp:posOffset>6833870</wp:posOffset>
                </wp:positionH>
                <wp:positionV relativeFrom="paragraph">
                  <wp:posOffset>3096895</wp:posOffset>
                </wp:positionV>
                <wp:extent cx="2588260" cy="344170"/>
                <wp:effectExtent l="0" t="0" r="0" b="11430"/>
                <wp:wrapSquare wrapText="bothSides"/>
                <wp:docPr id="22" name="Надпись 22"/>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3CEA8" w14:textId="48C8CB3D" w:rsidR="001744C3" w:rsidRDefault="001744C3" w:rsidP="00A116F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13</w:t>
                            </w:r>
                          </w:p>
                          <w:p w14:paraId="57CBEE2D" w14:textId="3EB288B6" w:rsidR="001744C3" w:rsidRPr="00E749A6" w:rsidRDefault="001744C3" w:rsidP="00A116F2">
                            <w:pPr>
                              <w:spacing w:after="0" w:line="240" w:lineRule="auto"/>
                              <w:jc w:val="center"/>
                              <w:rPr>
                                <w:rFonts w:ascii="Arial" w:hAnsi="Arial" w:cs="Arial"/>
                                <w:sz w:val="16"/>
                                <w:szCs w:val="16"/>
                              </w:rPr>
                            </w:pPr>
                            <w:r>
                              <w:rPr>
                                <w:rFonts w:ascii="Arial" w:hAnsi="Arial" w:cs="Arial"/>
                                <w:sz w:val="16"/>
                                <w:szCs w:val="16"/>
                                <w:lang w:val="en-US"/>
                              </w:rPr>
                              <w:t>Источник: 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22CB" id="Надпись 22" o:spid="_x0000_s1039" type="#_x0000_t202" style="position:absolute;margin-left:538.1pt;margin-top:243.85pt;width:203.8pt;height:2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" filled="f" stroked="f">
                <v:textbox>
                  <w:txbxContent>
                    <w:p w14:paraId="4A73CEA8" w14:textId="48C8CB3D" w:rsidR="001744C3" w:rsidRDefault="001744C3" w:rsidP="00A116F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13</w:t>
                      </w:r>
                    </w:p>
                    <w:p w14:paraId="57CBEE2D" w14:textId="3EB288B6" w:rsidR="001744C3" w:rsidRPr="00E749A6" w:rsidRDefault="001744C3" w:rsidP="00A116F2">
                      <w:pPr>
                        <w:spacing w:after="0" w:line="240" w:lineRule="auto"/>
                        <w:jc w:val="center"/>
                        <w:rPr>
                          <w:rFonts w:ascii="Arial" w:hAnsi="Arial" w:cs="Arial"/>
                          <w:sz w:val="16"/>
                          <w:szCs w:val="16"/>
                        </w:rPr>
                      </w:pPr>
                      <w:r>
                        <w:rPr>
                          <w:rFonts w:ascii="Arial" w:hAnsi="Arial" w:cs="Arial"/>
                          <w:sz w:val="16"/>
                          <w:szCs w:val="16"/>
                          <w:lang w:val="en-US"/>
                        </w:rPr>
                        <w:t>Источник: Cisco</w:t>
                      </w:r>
                    </w:p>
                  </w:txbxContent>
                </v:textbox>
                <w10:wrap type="square"/>
              </v:shape>
            </w:pict>
          </mc:Fallback>
        </mc:AlternateContent>
      </w:r>
      <w:r w:rsidRPr="005107CE">
        <w:rPr>
          <w:rFonts w:ascii="Arial" w:hAnsi="Arial" w:cs="Arial"/>
          <w:noProof/>
          <w:sz w:val="20"/>
          <w:szCs w:val="20"/>
          <w:lang w:eastAsia="ru-RU"/>
        </w:rPr>
        <w:drawing>
          <wp:anchor distT="0" distB="0" distL="114300" distR="114300" simplePos="0" relativeHeight="251743232" behindDoc="1" locked="0" layoutInCell="1" allowOverlap="1" wp14:anchorId="4784D5C7" wp14:editId="3CB2D0CE">
            <wp:simplePos x="0" y="0"/>
            <wp:positionH relativeFrom="margin">
              <wp:posOffset>6376176</wp:posOffset>
            </wp:positionH>
            <wp:positionV relativeFrom="paragraph">
              <wp:posOffset>1725648</wp:posOffset>
            </wp:positionV>
            <wp:extent cx="3448685" cy="1609725"/>
            <wp:effectExtent l="0" t="0" r="5715" b="0"/>
            <wp:wrapThrough wrapText="bothSides">
              <wp:wrapPolygon edited="0">
                <wp:start x="0" y="0"/>
                <wp:lineTo x="0" y="21131"/>
                <wp:lineTo x="21477" y="21131"/>
                <wp:lineTo x="21477" y="0"/>
                <wp:lineTo x="0" y="0"/>
              </wp:wrapPolygon>
            </wp:wrapThrough>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5107CE">
        <w:rPr>
          <w:rFonts w:ascii="Arial" w:hAnsi="Arial" w:cs="Arial"/>
          <w:noProof/>
          <w:sz w:val="20"/>
          <w:szCs w:val="20"/>
          <w:lang w:eastAsia="ru-RU"/>
        </w:rPr>
        <mc:AlternateContent>
          <mc:Choice Requires="wps">
            <w:drawing>
              <wp:anchor distT="0" distB="0" distL="114300" distR="114300" simplePos="0" relativeHeight="251745280" behindDoc="0" locked="0" layoutInCell="1" allowOverlap="1" wp14:anchorId="7B2ED756" wp14:editId="5EE96AA1">
                <wp:simplePos x="0" y="0"/>
                <wp:positionH relativeFrom="column">
                  <wp:posOffset>6689090</wp:posOffset>
                </wp:positionH>
                <wp:positionV relativeFrom="paragraph">
                  <wp:posOffset>1263015</wp:posOffset>
                </wp:positionV>
                <wp:extent cx="2588260" cy="344170"/>
                <wp:effectExtent l="0" t="0" r="0" b="11430"/>
                <wp:wrapSquare wrapText="bothSides"/>
                <wp:docPr id="21" name="Надпись 21"/>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A83F4E" w14:textId="014D7B2E" w:rsidR="001744C3" w:rsidRDefault="001744C3" w:rsidP="00A116F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12</w:t>
                            </w:r>
                          </w:p>
                          <w:p w14:paraId="0E9179B1" w14:textId="4FD3379E" w:rsidR="001744C3" w:rsidRPr="00E749A6" w:rsidRDefault="001744C3" w:rsidP="00A116F2">
                            <w:pPr>
                              <w:spacing w:after="0" w:line="240" w:lineRule="auto"/>
                              <w:jc w:val="center"/>
                              <w:rPr>
                                <w:rFonts w:ascii="Arial" w:hAnsi="Arial" w:cs="Arial"/>
                                <w:sz w:val="16"/>
                                <w:szCs w:val="16"/>
                              </w:rPr>
                            </w:pPr>
                            <w:r>
                              <w:rPr>
                                <w:rFonts w:ascii="Arial" w:hAnsi="Arial" w:cs="Arial"/>
                                <w:sz w:val="16"/>
                                <w:szCs w:val="16"/>
                                <w:lang w:val="en-US"/>
                              </w:rPr>
                              <w:t>Источник: Ericsson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D756" id="Надпись 21" o:spid="_x0000_s1040" type="#_x0000_t202" style="position:absolute;margin-left:526.7pt;margin-top:99.45pt;width:203.8pt;height:2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" filled="f" stroked="f">
                <v:textbox>
                  <w:txbxContent>
                    <w:p w14:paraId="61A83F4E" w14:textId="014D7B2E" w:rsidR="001744C3" w:rsidRDefault="001744C3" w:rsidP="00A116F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12</w:t>
                      </w:r>
                    </w:p>
                    <w:p w14:paraId="0E9179B1" w14:textId="4FD3379E" w:rsidR="001744C3" w:rsidRPr="00E749A6" w:rsidRDefault="001744C3" w:rsidP="00A116F2">
                      <w:pPr>
                        <w:spacing w:after="0" w:line="240" w:lineRule="auto"/>
                        <w:jc w:val="center"/>
                        <w:rPr>
                          <w:rFonts w:ascii="Arial" w:hAnsi="Arial" w:cs="Arial"/>
                          <w:sz w:val="16"/>
                          <w:szCs w:val="16"/>
                        </w:rPr>
                      </w:pPr>
                      <w:r>
                        <w:rPr>
                          <w:rFonts w:ascii="Arial" w:hAnsi="Arial" w:cs="Arial"/>
                          <w:sz w:val="16"/>
                          <w:szCs w:val="16"/>
                          <w:lang w:val="en-US"/>
                        </w:rPr>
                        <w:t>Источник: Ericsson</w:t>
                      </w:r>
                    </w:p>
                  </w:txbxContent>
                </v:textbox>
                <w10:wrap type="square"/>
              </v:shape>
            </w:pict>
          </mc:Fallback>
        </mc:AlternateContent>
      </w:r>
      <w:r w:rsidR="00CF3C58" w:rsidRPr="005107CE">
        <w:rPr>
          <w:rFonts w:ascii="Arial" w:hAnsi="Arial" w:cs="Arial"/>
          <w:b/>
          <w:sz w:val="20"/>
          <w:szCs w:val="20"/>
        </w:rPr>
        <w:br w:type="page"/>
      </w:r>
    </w:p>
    <w:p w14:paraId="7C0535E7" w14:textId="1337C9BF" w:rsidR="008C26D4" w:rsidRDefault="00A116F2" w:rsidP="008C26D4">
      <w:pPr>
        <w:pStyle w:val="3"/>
      </w:pPr>
      <w:bookmarkStart w:id="29" w:name="_Toc445473998"/>
      <w:bookmarkStart w:id="30" w:name="_Toc447874068"/>
      <w:r w:rsidRPr="005107CE">
        <w:rPr>
          <w:noProof/>
          <w:lang w:eastAsia="ru-RU"/>
        </w:rPr>
        <w:lastRenderedPageBreak/>
        <w:drawing>
          <wp:anchor distT="0" distB="0" distL="114300" distR="114300" simplePos="0" relativeHeight="251749376" behindDoc="1" locked="0" layoutInCell="1" allowOverlap="1" wp14:anchorId="6BF96CB8" wp14:editId="146B3539">
            <wp:simplePos x="0" y="0"/>
            <wp:positionH relativeFrom="column">
              <wp:posOffset>6607810</wp:posOffset>
            </wp:positionH>
            <wp:positionV relativeFrom="paragraph">
              <wp:posOffset>179070</wp:posOffset>
            </wp:positionV>
            <wp:extent cx="2933700" cy="2162175"/>
            <wp:effectExtent l="0" t="0" r="0" b="0"/>
            <wp:wrapThrough wrapText="bothSides">
              <wp:wrapPolygon edited="0">
                <wp:start x="0" y="0"/>
                <wp:lineTo x="0" y="21315"/>
                <wp:lineTo x="21319" y="21315"/>
                <wp:lineTo x="21319" y="0"/>
                <wp:lineTo x="0" y="0"/>
              </wp:wrapPolygon>
            </wp:wrapThrough>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CF3C58" w:rsidRPr="005107CE">
        <w:t>Фиксированный интернет</w:t>
      </w:r>
      <w:bookmarkEnd w:id="29"/>
      <w:bookmarkEnd w:id="30"/>
    </w:p>
    <w:p w14:paraId="2B4ACCC6" w14:textId="77777777" w:rsidR="009B35E4" w:rsidRDefault="009B35E4" w:rsidP="005107CE">
      <w:pPr>
        <w:spacing w:after="0" w:line="240" w:lineRule="auto"/>
        <w:ind w:right="4649"/>
        <w:jc w:val="both"/>
        <w:rPr>
          <w:rFonts w:ascii="Arial" w:hAnsi="Arial" w:cs="Arial"/>
          <w:sz w:val="20"/>
          <w:szCs w:val="20"/>
        </w:rPr>
      </w:pPr>
    </w:p>
    <w:p w14:paraId="18C0FA09" w14:textId="403A2F5D" w:rsidR="00CF3C58" w:rsidRDefault="00CF3C58" w:rsidP="005107CE">
      <w:pPr>
        <w:spacing w:after="0" w:line="240" w:lineRule="auto"/>
        <w:ind w:right="4649"/>
        <w:jc w:val="both"/>
        <w:rPr>
          <w:rFonts w:ascii="Arial" w:hAnsi="Arial" w:cs="Arial"/>
          <w:noProof/>
          <w:sz w:val="20"/>
          <w:szCs w:val="20"/>
          <w:lang w:eastAsia="ru-RU"/>
        </w:rPr>
      </w:pPr>
      <w:r w:rsidRPr="005107CE">
        <w:rPr>
          <w:rFonts w:ascii="Arial" w:hAnsi="Arial" w:cs="Arial"/>
          <w:sz w:val="20"/>
          <w:szCs w:val="20"/>
        </w:rPr>
        <w:t>Фиксированный интернет в последнее время уступает свои позиции в связи с развитием мобильного интернета, который уже не уступает фиксированному в области скорости передачи данных и качества. При этом затраты на развертывания технологий мобильного интернета значительно ниже фиксированного интернета. (Рис. 14-15)</w:t>
      </w:r>
      <w:r w:rsidR="008C26D4">
        <w:rPr>
          <w:rFonts w:ascii="Arial" w:hAnsi="Arial" w:cs="Arial"/>
          <w:noProof/>
          <w:sz w:val="20"/>
          <w:szCs w:val="20"/>
          <w:lang w:eastAsia="ru-RU"/>
        </w:rPr>
        <w:t>.</w:t>
      </w:r>
    </w:p>
    <w:p w14:paraId="1A2E1C2D" w14:textId="77777777" w:rsidR="0007608B" w:rsidRPr="005107CE" w:rsidRDefault="0007608B" w:rsidP="005107CE">
      <w:pPr>
        <w:spacing w:after="0" w:line="240" w:lineRule="auto"/>
        <w:ind w:right="4649"/>
        <w:jc w:val="both"/>
        <w:rPr>
          <w:rFonts w:ascii="Arial" w:hAnsi="Arial" w:cs="Arial"/>
          <w:sz w:val="20"/>
          <w:szCs w:val="20"/>
        </w:rPr>
      </w:pPr>
    </w:p>
    <w:p w14:paraId="3E44F54D" w14:textId="77777777"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Несмотря на рост мировой абонентской базы фиксированного ШПД в среднем на 5–7%, темпы роста выручки операторов снижаются. Согласно прогнозам </w:t>
      </w:r>
      <w:r w:rsidRPr="005107CE">
        <w:rPr>
          <w:rFonts w:ascii="Arial" w:hAnsi="Arial" w:cs="Arial"/>
          <w:sz w:val="20"/>
          <w:szCs w:val="20"/>
          <w:lang w:val="en-US"/>
        </w:rPr>
        <w:t>J</w:t>
      </w:r>
      <w:r w:rsidRPr="005107CE">
        <w:rPr>
          <w:rFonts w:ascii="Arial" w:hAnsi="Arial" w:cs="Arial"/>
          <w:sz w:val="20"/>
          <w:szCs w:val="20"/>
        </w:rPr>
        <w:t>’</w:t>
      </w:r>
      <w:r w:rsidRPr="005107CE">
        <w:rPr>
          <w:rFonts w:ascii="Arial" w:hAnsi="Arial" w:cs="Arial"/>
          <w:sz w:val="20"/>
          <w:szCs w:val="20"/>
          <w:lang w:val="en-US"/>
        </w:rPr>
        <w:t>son</w:t>
      </w:r>
      <w:r w:rsidRPr="005107CE">
        <w:rPr>
          <w:rFonts w:ascii="Arial" w:hAnsi="Arial" w:cs="Arial"/>
          <w:sz w:val="20"/>
          <w:szCs w:val="20"/>
        </w:rPr>
        <w:t xml:space="preserve"> &amp; </w:t>
      </w:r>
      <w:r w:rsidRPr="005107CE">
        <w:rPr>
          <w:rFonts w:ascii="Arial" w:hAnsi="Arial" w:cs="Arial"/>
          <w:sz w:val="20"/>
          <w:szCs w:val="20"/>
          <w:lang w:val="en-US"/>
        </w:rPr>
        <w:t>Partners</w:t>
      </w:r>
      <w:r w:rsidRPr="005107CE">
        <w:rPr>
          <w:rFonts w:ascii="Arial" w:hAnsi="Arial" w:cs="Arial"/>
          <w:sz w:val="20"/>
          <w:szCs w:val="20"/>
        </w:rPr>
        <w:t xml:space="preserve"> </w:t>
      </w:r>
      <w:r w:rsidRPr="005107CE">
        <w:rPr>
          <w:rFonts w:ascii="Arial" w:hAnsi="Arial" w:cs="Arial"/>
          <w:sz w:val="20"/>
          <w:szCs w:val="20"/>
          <w:lang w:val="en-US"/>
        </w:rPr>
        <w:t>Consulting</w:t>
      </w:r>
      <w:r w:rsidRPr="005107CE">
        <w:rPr>
          <w:rFonts w:ascii="Arial" w:hAnsi="Arial" w:cs="Arial"/>
          <w:sz w:val="20"/>
          <w:szCs w:val="20"/>
        </w:rPr>
        <w:t xml:space="preserve">, в 2019 г. общая выручка в мире начнет падать из-за снижения </w:t>
      </w:r>
      <w:r w:rsidRPr="005107CE">
        <w:rPr>
          <w:rFonts w:ascii="Arial" w:hAnsi="Arial" w:cs="Arial"/>
          <w:sz w:val="20"/>
          <w:szCs w:val="20"/>
          <w:lang w:val="en-US"/>
        </w:rPr>
        <w:t>ARPU</w:t>
      </w:r>
      <w:r w:rsidRPr="005107CE">
        <w:rPr>
          <w:rFonts w:ascii="Arial" w:hAnsi="Arial" w:cs="Arial"/>
          <w:sz w:val="20"/>
          <w:szCs w:val="20"/>
        </w:rPr>
        <w:t xml:space="preserve"> абонента фиксированных сетей. На рынке фиксированного интернета конкуренция с другими услугами – мобильной связью и ОТТ-сервисами от третьих компаний - приводит к ценовой эрозии. </w:t>
      </w:r>
    </w:p>
    <w:p w14:paraId="4DF2D210" w14:textId="77777777" w:rsidR="008C26D4" w:rsidRDefault="008C26D4" w:rsidP="005107CE">
      <w:pPr>
        <w:spacing w:after="0" w:line="240" w:lineRule="auto"/>
        <w:ind w:right="4649"/>
        <w:jc w:val="both"/>
        <w:rPr>
          <w:rFonts w:ascii="Arial" w:hAnsi="Arial" w:cs="Arial"/>
          <w:sz w:val="20"/>
          <w:szCs w:val="20"/>
        </w:rPr>
      </w:pPr>
    </w:p>
    <w:p w14:paraId="76835021" w14:textId="086F8902" w:rsidR="00CF3C58" w:rsidRPr="005107CE" w:rsidRDefault="005748F9" w:rsidP="005107CE">
      <w:pPr>
        <w:spacing w:after="0" w:line="240" w:lineRule="auto"/>
        <w:ind w:right="4649"/>
        <w:jc w:val="both"/>
        <w:rPr>
          <w:rFonts w:ascii="Arial" w:hAnsi="Arial" w:cs="Arial"/>
          <w:noProof/>
          <w:sz w:val="20"/>
          <w:szCs w:val="20"/>
          <w:lang w:eastAsia="ru-RU"/>
        </w:rPr>
      </w:pPr>
      <w:r w:rsidRPr="005107CE">
        <w:rPr>
          <w:rFonts w:ascii="Arial" w:hAnsi="Arial" w:cs="Arial"/>
          <w:noProof/>
          <w:sz w:val="20"/>
          <w:szCs w:val="20"/>
          <w:lang w:eastAsia="ru-RU"/>
        </w:rPr>
        <mc:AlternateContent>
          <mc:Choice Requires="wps">
            <w:drawing>
              <wp:anchor distT="0" distB="0" distL="114300" distR="114300" simplePos="0" relativeHeight="251751424" behindDoc="0" locked="0" layoutInCell="1" allowOverlap="1" wp14:anchorId="561991A6" wp14:editId="0D0C1BFA">
                <wp:simplePos x="0" y="0"/>
                <wp:positionH relativeFrom="column">
                  <wp:posOffset>6837045</wp:posOffset>
                </wp:positionH>
                <wp:positionV relativeFrom="paragraph">
                  <wp:posOffset>485140</wp:posOffset>
                </wp:positionV>
                <wp:extent cx="2588260" cy="344170"/>
                <wp:effectExtent l="0" t="0" r="0" b="11430"/>
                <wp:wrapSquare wrapText="bothSides"/>
                <wp:docPr id="28" name="Надпись 28"/>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53A507" w14:textId="007C1DB3" w:rsidR="001744C3" w:rsidRDefault="001744C3" w:rsidP="00743CD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14</w:t>
                            </w:r>
                          </w:p>
                          <w:p w14:paraId="76EEF1C1" w14:textId="7B194698" w:rsidR="001744C3" w:rsidRPr="00E749A6" w:rsidRDefault="001744C3" w:rsidP="00743CDF">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991A6" id="Надпись 28" o:spid="_x0000_s1041" type="#_x0000_t202" style="position:absolute;left:0;text-align:left;margin-left:538.35pt;margin-top:38.2pt;width:203.8pt;height:2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" filled="f" stroked="f">
                <v:textbox>
                  <w:txbxContent>
                    <w:p w14:paraId="6F53A507" w14:textId="007C1DB3" w:rsidR="001744C3" w:rsidRDefault="001744C3" w:rsidP="00743CD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14</w:t>
                      </w:r>
                    </w:p>
                    <w:p w14:paraId="76EEF1C1" w14:textId="7B194698" w:rsidR="001744C3" w:rsidRPr="00E749A6" w:rsidRDefault="001744C3" w:rsidP="00743CDF">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CF3C58" w:rsidRPr="005107CE">
        <w:rPr>
          <w:rFonts w:ascii="Arial" w:hAnsi="Arial" w:cs="Arial"/>
          <w:sz w:val="20"/>
          <w:szCs w:val="20"/>
        </w:rPr>
        <w:t>В части услуг ШПД-доступа прогнозируется изменение структуры рынка по технологии доступа: в связи с ростом потребностей абонентов в части пропускной способности сетей доступа доля оптической технологии на «последней миле» будет расти опережающими темпами и к 2025 г. может составить 45%. (Рис.16)</w:t>
      </w:r>
      <w:r w:rsidR="00743CDF" w:rsidRPr="005107CE">
        <w:rPr>
          <w:rFonts w:ascii="Arial" w:hAnsi="Arial" w:cs="Arial"/>
          <w:noProof/>
          <w:sz w:val="20"/>
          <w:szCs w:val="20"/>
          <w:lang w:eastAsia="ru-RU"/>
        </w:rPr>
        <w:t xml:space="preserve"> </w:t>
      </w:r>
    </w:p>
    <w:p w14:paraId="26A5F4EE" w14:textId="19B679E8" w:rsidR="00CF3C58" w:rsidRPr="005107CE" w:rsidRDefault="00C111BE" w:rsidP="008C26D4">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753472" behindDoc="1" locked="0" layoutInCell="1" allowOverlap="1" wp14:anchorId="3111BA2E" wp14:editId="5C1BF419">
            <wp:simplePos x="0" y="0"/>
            <wp:positionH relativeFrom="column">
              <wp:posOffset>6682740</wp:posOffset>
            </wp:positionH>
            <wp:positionV relativeFrom="paragraph">
              <wp:posOffset>730885</wp:posOffset>
            </wp:positionV>
            <wp:extent cx="2838450" cy="1914525"/>
            <wp:effectExtent l="0" t="0" r="0" b="0"/>
            <wp:wrapTight wrapText="bothSides">
              <wp:wrapPolygon edited="0">
                <wp:start x="0" y="0"/>
                <wp:lineTo x="0" y="21278"/>
                <wp:lineTo x="21455" y="21278"/>
                <wp:lineTo x="21455" y="0"/>
                <wp:lineTo x="0" y="0"/>
              </wp:wrapPolygon>
            </wp:wrapTight>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43CDF" w:rsidRPr="005107CE">
        <w:rPr>
          <w:rFonts w:ascii="Arial" w:hAnsi="Arial" w:cs="Arial"/>
          <w:noProof/>
          <w:sz w:val="20"/>
          <w:szCs w:val="20"/>
          <w:lang w:eastAsia="ru-RU"/>
        </w:rPr>
        <w:drawing>
          <wp:inline distT="0" distB="0" distL="0" distR="0" wp14:anchorId="783D6309" wp14:editId="216AA71E">
            <wp:extent cx="5142015" cy="2327564"/>
            <wp:effectExtent l="0" t="0" r="190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C56436" w14:textId="6F9E8658" w:rsidR="00CF3C58" w:rsidRPr="005107CE" w:rsidRDefault="00C111BE" w:rsidP="009B35E4">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55520" behindDoc="0" locked="0" layoutInCell="1" allowOverlap="1" wp14:anchorId="4AAEF5CD" wp14:editId="6E224436">
                <wp:simplePos x="0" y="0"/>
                <wp:positionH relativeFrom="column">
                  <wp:posOffset>6764020</wp:posOffset>
                </wp:positionH>
                <wp:positionV relativeFrom="paragraph">
                  <wp:posOffset>197583</wp:posOffset>
                </wp:positionV>
                <wp:extent cx="2588260" cy="344170"/>
                <wp:effectExtent l="0" t="0" r="0" b="11430"/>
                <wp:wrapSquare wrapText="bothSides"/>
                <wp:docPr id="30" name="Надпись 30"/>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B9DBD6" w14:textId="3F75FF89" w:rsidR="001744C3" w:rsidRDefault="001744C3" w:rsidP="00743CD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15</w:t>
                            </w:r>
                          </w:p>
                          <w:p w14:paraId="643361EE" w14:textId="77777777" w:rsidR="001744C3" w:rsidRPr="00E749A6" w:rsidRDefault="001744C3" w:rsidP="00743CDF">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F5CD" id="Надпись 30" o:spid="_x0000_s1042" type="#_x0000_t202" style="position:absolute;left:0;text-align:left;margin-left:532.6pt;margin-top:15.55pt;width:203.8pt;height:2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" filled="f" stroked="f">
                <v:textbox>
                  <w:txbxContent>
                    <w:p w14:paraId="3BB9DBD6" w14:textId="3F75FF89" w:rsidR="001744C3" w:rsidRDefault="001744C3" w:rsidP="00743CDF">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15</w:t>
                      </w:r>
                    </w:p>
                    <w:p w14:paraId="643361EE" w14:textId="77777777" w:rsidR="001744C3" w:rsidRPr="00E749A6" w:rsidRDefault="001744C3" w:rsidP="00743CDF">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CF3C58" w:rsidRPr="005107CE">
        <w:rPr>
          <w:rFonts w:ascii="Arial" w:hAnsi="Arial" w:cs="Arial"/>
          <w:sz w:val="20"/>
          <w:szCs w:val="20"/>
        </w:rPr>
        <w:t xml:space="preserve">Операторы фиксированного ШПД приблизились к рубежу, за которым неизбежна необходимость радикального изменения технологической и бизнес-модели. Конкуренция с ОТТ, стоимость услуг, качество контента и инновации являются главными факторами, определяющими динамику абонентских баз операторов фиксированного ШПД. Доходы операторов от оказания услуг ШПД будут падать, компенсировать выпадающие доходы они смогут только за счет оказания контентных и других дополнительных услуг. Рост потребления контента стимулирует модернизацию сетей. Универсальной </w:t>
      </w:r>
      <w:r w:rsidR="00CF3C58" w:rsidRPr="005107CE">
        <w:rPr>
          <w:rFonts w:ascii="Arial" w:hAnsi="Arial" w:cs="Arial"/>
          <w:sz w:val="20"/>
          <w:szCs w:val="20"/>
        </w:rPr>
        <w:lastRenderedPageBreak/>
        <w:t>технологической стратегии для операторов фиксированного ШПД нет, но в горизонте 2025 г. основной технологией «последней мили» станет оптика.</w:t>
      </w:r>
      <w:r w:rsidR="00AB4EB3" w:rsidRPr="005107CE">
        <w:rPr>
          <w:rFonts w:ascii="Arial" w:hAnsi="Arial" w:cs="Arial"/>
          <w:sz w:val="20"/>
          <w:szCs w:val="20"/>
        </w:rPr>
        <w:br w:type="page"/>
      </w:r>
    </w:p>
    <w:p w14:paraId="7CD0084F" w14:textId="057B0E39" w:rsidR="00743CDF" w:rsidRPr="005107CE" w:rsidRDefault="00743CDF" w:rsidP="009B35E4">
      <w:pPr>
        <w:pStyle w:val="2"/>
        <w:rPr>
          <w:rStyle w:val="af2"/>
          <w:b/>
          <w:bCs w:val="0"/>
        </w:rPr>
      </w:pPr>
      <w:bookmarkStart w:id="31" w:name="_Toc447874069"/>
      <w:r w:rsidRPr="005107CE">
        <w:rPr>
          <w:noProof/>
          <w:lang w:eastAsia="ru-RU"/>
        </w:rPr>
        <w:lastRenderedPageBreak/>
        <w:drawing>
          <wp:anchor distT="0" distB="0" distL="114300" distR="114300" simplePos="0" relativeHeight="251757568" behindDoc="1" locked="0" layoutInCell="1" allowOverlap="1" wp14:anchorId="686C5F8B" wp14:editId="209A493D">
            <wp:simplePos x="0" y="0"/>
            <wp:positionH relativeFrom="page">
              <wp:posOffset>7484745</wp:posOffset>
            </wp:positionH>
            <wp:positionV relativeFrom="paragraph">
              <wp:posOffset>69215</wp:posOffset>
            </wp:positionV>
            <wp:extent cx="2714625" cy="2105025"/>
            <wp:effectExtent l="0" t="0" r="0" b="0"/>
            <wp:wrapSquare wrapText="bothSides"/>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107CE">
        <w:rPr>
          <w:rStyle w:val="af2"/>
          <w:b/>
          <w:bCs w:val="0"/>
        </w:rPr>
        <w:t>Обзор отрасли телекоммуникаций</w:t>
      </w:r>
      <w:r w:rsidR="00AB4EB3" w:rsidRPr="005107CE">
        <w:rPr>
          <w:rStyle w:val="af2"/>
          <w:b/>
          <w:bCs w:val="0"/>
        </w:rPr>
        <w:t xml:space="preserve"> </w:t>
      </w:r>
      <w:bookmarkEnd w:id="31"/>
      <w:r w:rsidR="001C00D3">
        <w:rPr>
          <w:rStyle w:val="af2"/>
          <w:b/>
          <w:bCs w:val="0"/>
        </w:rPr>
        <w:t>КР</w:t>
      </w:r>
    </w:p>
    <w:p w14:paraId="1AE336AE" w14:textId="77777777" w:rsidR="00AB4EB3" w:rsidRPr="005107CE" w:rsidRDefault="00AB4EB3" w:rsidP="005107CE">
      <w:pPr>
        <w:spacing w:after="0" w:line="240" w:lineRule="auto"/>
        <w:rPr>
          <w:rFonts w:ascii="Arial" w:hAnsi="Arial" w:cs="Arial"/>
          <w:sz w:val="20"/>
          <w:szCs w:val="20"/>
        </w:rPr>
      </w:pPr>
    </w:p>
    <w:p w14:paraId="53DBC51F" w14:textId="77777777" w:rsidR="00743CDF" w:rsidRDefault="00743CDF"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Рынок телекоммуникаций в КР в общем характеризуется как открытый, с достаточно благоприятным климатом для иностранных и национальных инвесторов. Существование открытого рынка в целом соответствует требованиям, установленным Всемирной Торговой Организацией (далее «ВТО»). </w:t>
      </w:r>
    </w:p>
    <w:p w14:paraId="77718F7E" w14:textId="77777777" w:rsidR="008C26D4" w:rsidRPr="005107CE" w:rsidRDefault="008C26D4" w:rsidP="005107CE">
      <w:pPr>
        <w:spacing w:after="0" w:line="240" w:lineRule="auto"/>
        <w:ind w:right="4649"/>
        <w:jc w:val="both"/>
        <w:rPr>
          <w:rFonts w:ascii="Arial" w:hAnsi="Arial" w:cs="Arial"/>
          <w:sz w:val="20"/>
          <w:szCs w:val="20"/>
        </w:rPr>
      </w:pPr>
    </w:p>
    <w:p w14:paraId="312621EF" w14:textId="6D2ADA36" w:rsidR="00743CDF" w:rsidRPr="005107CE" w:rsidRDefault="007C14A5"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59616" behindDoc="0" locked="0" layoutInCell="1" allowOverlap="1" wp14:anchorId="3DB552F6" wp14:editId="57BF2BFF">
                <wp:simplePos x="0" y="0"/>
                <wp:positionH relativeFrom="column">
                  <wp:posOffset>6609715</wp:posOffset>
                </wp:positionH>
                <wp:positionV relativeFrom="paragraph">
                  <wp:posOffset>1704975</wp:posOffset>
                </wp:positionV>
                <wp:extent cx="3124200" cy="3086100"/>
                <wp:effectExtent l="0" t="0" r="0" b="12700"/>
                <wp:wrapThrough wrapText="bothSides">
                  <wp:wrapPolygon edited="0">
                    <wp:start x="176" y="0"/>
                    <wp:lineTo x="176" y="21511"/>
                    <wp:lineTo x="21249" y="21511"/>
                    <wp:lineTo x="21249" y="0"/>
                    <wp:lineTo x="176" y="0"/>
                  </wp:wrapPolygon>
                </wp:wrapThrough>
                <wp:docPr id="38" name="Надпись 38"/>
                <wp:cNvGraphicFramePr/>
                <a:graphic xmlns:a="http://schemas.openxmlformats.org/drawingml/2006/main">
                  <a:graphicData uri="http://schemas.microsoft.com/office/word/2010/wordprocessingShape">
                    <wps:wsp>
                      <wps:cNvSpPr txBox="1"/>
                      <wps:spPr>
                        <a:xfrm>
                          <a:off x="0" y="0"/>
                          <a:ext cx="3124200" cy="3086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f1"/>
                              <w:tblW w:w="482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993"/>
                              <w:gridCol w:w="3827"/>
                            </w:tblGrid>
                            <w:tr w:rsidR="001744C3" w14:paraId="2D191BC8" w14:textId="77777777" w:rsidTr="008C26D4">
                              <w:trPr>
                                <w:trHeight w:val="176"/>
                              </w:trPr>
                              <w:tc>
                                <w:tcPr>
                                  <w:tcW w:w="4820" w:type="dxa"/>
                                  <w:gridSpan w:val="2"/>
                                  <w:tcBorders>
                                    <w:top w:val="nil"/>
                                    <w:left w:val="nil"/>
                                    <w:bottom w:val="single" w:sz="4" w:space="0" w:color="8496B0" w:themeColor="text2" w:themeTint="99"/>
                                    <w:right w:val="nil"/>
                                  </w:tcBorders>
                                </w:tcPr>
                                <w:p w14:paraId="445FDFCA" w14:textId="080CF1EF" w:rsidR="001744C3" w:rsidRPr="006F5EB1" w:rsidRDefault="001744C3" w:rsidP="0040370B">
                                  <w:pPr>
                                    <w:spacing w:before="100" w:beforeAutospacing="1" w:after="100" w:afterAutospacing="1"/>
                                    <w:ind w:right="458"/>
                                    <w:contextualSpacing/>
                                    <w:jc w:val="both"/>
                                    <w:rPr>
                                      <w:rFonts w:cs="Arial"/>
                                      <w:b/>
                                      <w:color w:val="8496B0" w:themeColor="text2" w:themeTint="99"/>
                                      <w:sz w:val="16"/>
                                      <w:szCs w:val="16"/>
                                    </w:rPr>
                                  </w:pPr>
                                  <w:r w:rsidRPr="006F5EB1">
                                    <w:rPr>
                                      <w:rFonts w:cs="Arial"/>
                                      <w:b/>
                                      <w:color w:val="8496B0" w:themeColor="text2" w:themeTint="99"/>
                                      <w:sz w:val="16"/>
                                      <w:szCs w:val="16"/>
                                    </w:rPr>
                                    <w:t xml:space="preserve">Основные события развития рынка связи в КР </w:t>
                                  </w:r>
                                </w:p>
                              </w:tc>
                            </w:tr>
                            <w:tr w:rsidR="001744C3" w14:paraId="1FBF7D47" w14:textId="77777777" w:rsidTr="008C26D4">
                              <w:trPr>
                                <w:trHeight w:val="164"/>
                              </w:trPr>
                              <w:tc>
                                <w:tcPr>
                                  <w:tcW w:w="993" w:type="dxa"/>
                                  <w:tcBorders>
                                    <w:left w:val="nil"/>
                                    <w:bottom w:val="nil"/>
                                    <w:right w:val="nil"/>
                                  </w:tcBorders>
                                </w:tcPr>
                                <w:p w14:paraId="374B8180" w14:textId="77777777" w:rsidR="001744C3" w:rsidRPr="006F5EB1" w:rsidRDefault="001744C3" w:rsidP="005D22FD">
                                  <w:pPr>
                                    <w:spacing w:before="100" w:beforeAutospacing="1" w:after="100" w:afterAutospacing="1"/>
                                    <w:ind w:right="34"/>
                                    <w:contextualSpacing/>
                                    <w:jc w:val="both"/>
                                    <w:rPr>
                                      <w:rFonts w:cs="Arial"/>
                                      <w:b/>
                                      <w:color w:val="8496B0" w:themeColor="text2" w:themeTint="99"/>
                                      <w:sz w:val="16"/>
                                      <w:szCs w:val="16"/>
                                    </w:rPr>
                                  </w:pPr>
                                  <w:r w:rsidRPr="006F5EB1">
                                    <w:rPr>
                                      <w:rFonts w:cs="Arial"/>
                                      <w:b/>
                                      <w:color w:val="8496B0" w:themeColor="text2" w:themeTint="99"/>
                                      <w:sz w:val="16"/>
                                      <w:szCs w:val="16"/>
                                    </w:rPr>
                                    <w:t>Дата</w:t>
                                  </w:r>
                                </w:p>
                              </w:tc>
                              <w:tc>
                                <w:tcPr>
                                  <w:tcW w:w="3827" w:type="dxa"/>
                                  <w:tcBorders>
                                    <w:left w:val="nil"/>
                                    <w:bottom w:val="nil"/>
                                    <w:right w:val="nil"/>
                                  </w:tcBorders>
                                </w:tcPr>
                                <w:p w14:paraId="66B3EE07" w14:textId="77777777" w:rsidR="001744C3" w:rsidRPr="006F5EB1" w:rsidRDefault="001744C3" w:rsidP="005D22FD">
                                  <w:pPr>
                                    <w:spacing w:before="100" w:beforeAutospacing="1" w:after="100" w:afterAutospacing="1"/>
                                    <w:ind w:right="567"/>
                                    <w:contextualSpacing/>
                                    <w:jc w:val="both"/>
                                    <w:rPr>
                                      <w:rFonts w:cs="Arial"/>
                                      <w:b/>
                                      <w:color w:val="8496B0" w:themeColor="text2" w:themeTint="99"/>
                                      <w:sz w:val="16"/>
                                      <w:szCs w:val="16"/>
                                    </w:rPr>
                                  </w:pPr>
                                  <w:r w:rsidRPr="006F5EB1">
                                    <w:rPr>
                                      <w:rFonts w:cs="Arial"/>
                                      <w:b/>
                                      <w:color w:val="8496B0" w:themeColor="text2" w:themeTint="99"/>
                                      <w:sz w:val="16"/>
                                      <w:szCs w:val="16"/>
                                    </w:rPr>
                                    <w:t>Событие</w:t>
                                  </w:r>
                                </w:p>
                              </w:tc>
                            </w:tr>
                            <w:tr w:rsidR="001744C3" w14:paraId="59BA2287" w14:textId="77777777" w:rsidTr="008C26D4">
                              <w:trPr>
                                <w:trHeight w:val="176"/>
                              </w:trPr>
                              <w:tc>
                                <w:tcPr>
                                  <w:tcW w:w="993" w:type="dxa"/>
                                  <w:tcBorders>
                                    <w:top w:val="nil"/>
                                    <w:left w:val="nil"/>
                                    <w:bottom w:val="nil"/>
                                    <w:right w:val="nil"/>
                                  </w:tcBorders>
                                </w:tcPr>
                                <w:p w14:paraId="1035D481"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1992г.</w:t>
                                  </w:r>
                                </w:p>
                              </w:tc>
                              <w:tc>
                                <w:tcPr>
                                  <w:tcW w:w="3827" w:type="dxa"/>
                                  <w:tcBorders>
                                    <w:top w:val="nil"/>
                                    <w:left w:val="nil"/>
                                    <w:bottom w:val="nil"/>
                                    <w:right w:val="nil"/>
                                  </w:tcBorders>
                                </w:tcPr>
                                <w:p w14:paraId="7C2605D1" w14:textId="77777777"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Начало развития программы приватизации сектора телекоммуникаций КР.</w:t>
                                  </w:r>
                                </w:p>
                              </w:tc>
                            </w:tr>
                            <w:tr w:rsidR="001744C3" w14:paraId="27708824" w14:textId="77777777" w:rsidTr="008C26D4">
                              <w:trPr>
                                <w:trHeight w:val="176"/>
                              </w:trPr>
                              <w:tc>
                                <w:tcPr>
                                  <w:tcW w:w="993" w:type="dxa"/>
                                  <w:tcBorders>
                                    <w:top w:val="nil"/>
                                    <w:left w:val="nil"/>
                                    <w:bottom w:val="nil"/>
                                    <w:right w:val="nil"/>
                                  </w:tcBorders>
                                </w:tcPr>
                                <w:p w14:paraId="2052D8E4"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1997г.</w:t>
                                  </w:r>
                                </w:p>
                              </w:tc>
                              <w:tc>
                                <w:tcPr>
                                  <w:tcW w:w="3827" w:type="dxa"/>
                                  <w:tcBorders>
                                    <w:top w:val="nil"/>
                                    <w:left w:val="nil"/>
                                    <w:bottom w:val="nil"/>
                                    <w:right w:val="nil"/>
                                  </w:tcBorders>
                                </w:tcPr>
                                <w:p w14:paraId="255776AD" w14:textId="186A4006" w:rsidR="001744C3" w:rsidRPr="006F5EB1"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 xml:space="preserve">Создание независимого регулятора – </w:t>
                                  </w:r>
                                  <w:r>
                                    <w:rPr>
                                      <w:rFonts w:cs="Arial"/>
                                      <w:sz w:val="16"/>
                                      <w:szCs w:val="16"/>
                                    </w:rPr>
                                    <w:t xml:space="preserve">Национальное </w:t>
                                  </w:r>
                                  <w:r w:rsidRPr="006F5EB1">
                                    <w:rPr>
                                      <w:rFonts w:cs="Arial"/>
                                      <w:sz w:val="16"/>
                                      <w:szCs w:val="16"/>
                                    </w:rPr>
                                    <w:t>Агентство Связи КР.</w:t>
                                  </w:r>
                                </w:p>
                              </w:tc>
                            </w:tr>
                            <w:tr w:rsidR="001744C3" w14:paraId="308695C9" w14:textId="77777777" w:rsidTr="008C26D4">
                              <w:trPr>
                                <w:trHeight w:val="176"/>
                              </w:trPr>
                              <w:tc>
                                <w:tcPr>
                                  <w:tcW w:w="993" w:type="dxa"/>
                                  <w:tcBorders>
                                    <w:top w:val="nil"/>
                                    <w:left w:val="nil"/>
                                    <w:bottom w:val="nil"/>
                                    <w:right w:val="nil"/>
                                  </w:tcBorders>
                                </w:tcPr>
                                <w:p w14:paraId="232396E2"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1998г.</w:t>
                                  </w:r>
                                </w:p>
                              </w:tc>
                              <w:tc>
                                <w:tcPr>
                                  <w:tcW w:w="3827" w:type="dxa"/>
                                  <w:tcBorders>
                                    <w:top w:val="nil"/>
                                    <w:left w:val="nil"/>
                                    <w:bottom w:val="nil"/>
                                    <w:right w:val="nil"/>
                                  </w:tcBorders>
                                </w:tcPr>
                                <w:p w14:paraId="276032B8" w14:textId="3F26F6F5"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Запуск первой сети «</w:t>
                                  </w:r>
                                  <w:r w:rsidRPr="006F5EB1">
                                    <w:rPr>
                                      <w:rFonts w:cs="Arial"/>
                                      <w:sz w:val="16"/>
                                      <w:szCs w:val="16"/>
                                      <w:lang w:val="en-US"/>
                                    </w:rPr>
                                    <w:t>Bitel</w:t>
                                  </w:r>
                                  <w:r w:rsidRPr="006F5EB1">
                                    <w:rPr>
                                      <w:rFonts w:cs="Arial"/>
                                      <w:sz w:val="16"/>
                                      <w:szCs w:val="16"/>
                                    </w:rPr>
                                    <w:t xml:space="preserve"> </w:t>
                                  </w:r>
                                  <w:r w:rsidRPr="006F5EB1">
                                    <w:rPr>
                                      <w:rFonts w:cs="Arial"/>
                                      <w:sz w:val="16"/>
                                      <w:szCs w:val="16"/>
                                      <w:lang w:val="en-US"/>
                                    </w:rPr>
                                    <w:t>GSM</w:t>
                                  </w:r>
                                  <w:r w:rsidRPr="006F5EB1">
                                    <w:rPr>
                                      <w:rFonts w:cs="Arial"/>
                                      <w:sz w:val="16"/>
                                      <w:szCs w:val="16"/>
                                    </w:rPr>
                                    <w:t>» компанией ОсОО «</w:t>
                                  </w:r>
                                  <w:r w:rsidRPr="006F5EB1">
                                    <w:rPr>
                                      <w:rFonts w:cs="Arial"/>
                                      <w:sz w:val="16"/>
                                      <w:szCs w:val="16"/>
                                      <w:lang w:val="en-US"/>
                                    </w:rPr>
                                    <w:t>Bitel</w:t>
                                  </w:r>
                                  <w:r w:rsidRPr="006F5EB1">
                                    <w:rPr>
                                      <w:rFonts w:cs="Arial"/>
                                      <w:sz w:val="16"/>
                                      <w:szCs w:val="16"/>
                                    </w:rPr>
                                    <w:t>».</w:t>
                                  </w:r>
                                </w:p>
                              </w:tc>
                            </w:tr>
                            <w:tr w:rsidR="001744C3" w14:paraId="2D302296" w14:textId="77777777" w:rsidTr="008C26D4">
                              <w:trPr>
                                <w:trHeight w:val="340"/>
                              </w:trPr>
                              <w:tc>
                                <w:tcPr>
                                  <w:tcW w:w="993" w:type="dxa"/>
                                  <w:tcBorders>
                                    <w:top w:val="nil"/>
                                    <w:left w:val="nil"/>
                                    <w:bottom w:val="nil"/>
                                    <w:right w:val="nil"/>
                                  </w:tcBorders>
                                </w:tcPr>
                                <w:p w14:paraId="362D0ACD"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2006г.</w:t>
                                  </w:r>
                                </w:p>
                              </w:tc>
                              <w:tc>
                                <w:tcPr>
                                  <w:tcW w:w="3827" w:type="dxa"/>
                                  <w:tcBorders>
                                    <w:top w:val="nil"/>
                                    <w:left w:val="nil"/>
                                    <w:bottom w:val="nil"/>
                                    <w:right w:val="nil"/>
                                  </w:tcBorders>
                                </w:tcPr>
                                <w:p w14:paraId="79041896" w14:textId="27A3A7D2" w:rsidR="001744C3" w:rsidRPr="006F5EB1" w:rsidRDefault="001744C3" w:rsidP="00385191">
                                  <w:pPr>
                                    <w:spacing w:before="100" w:beforeAutospacing="1" w:after="100" w:afterAutospacing="1"/>
                                    <w:ind w:right="70"/>
                                    <w:contextualSpacing/>
                                    <w:jc w:val="both"/>
                                    <w:rPr>
                                      <w:rFonts w:cs="Arial"/>
                                      <w:sz w:val="16"/>
                                      <w:szCs w:val="16"/>
                                    </w:rPr>
                                  </w:pPr>
                                  <w:r w:rsidRPr="006F5EB1">
                                    <w:rPr>
                                      <w:rFonts w:cs="Arial"/>
                                      <w:sz w:val="16"/>
                                      <w:szCs w:val="16"/>
                                    </w:rPr>
                                    <w:t>Приобретение активов (имущественный комплекс) ОсОО «</w:t>
                                  </w:r>
                                  <w:r w:rsidRPr="006F5EB1">
                                    <w:rPr>
                                      <w:rFonts w:cs="Arial"/>
                                      <w:sz w:val="16"/>
                                      <w:szCs w:val="16"/>
                                      <w:lang w:val="en-US"/>
                                    </w:rPr>
                                    <w:t>Bitel</w:t>
                                  </w:r>
                                  <w:r w:rsidRPr="006F5EB1">
                                    <w:rPr>
                                      <w:rFonts w:cs="Arial"/>
                                      <w:sz w:val="16"/>
                                      <w:szCs w:val="16"/>
                                    </w:rPr>
                                    <w:t>» компанией ООО «</w:t>
                                  </w:r>
                                  <w:r>
                                    <w:rPr>
                                      <w:rFonts w:cs="Arial"/>
                                      <w:sz w:val="16"/>
                                      <w:szCs w:val="16"/>
                                    </w:rPr>
                                    <w:t>Скай Мобайл</w:t>
                                  </w:r>
                                  <w:r w:rsidRPr="006F5EB1">
                                    <w:rPr>
                                      <w:rFonts w:cs="Arial"/>
                                      <w:sz w:val="16"/>
                                      <w:szCs w:val="16"/>
                                    </w:rPr>
                                    <w:t>»</w:t>
                                  </w:r>
                                </w:p>
                              </w:tc>
                            </w:tr>
                            <w:tr w:rsidR="001744C3" w14:paraId="3B57ED7C" w14:textId="77777777" w:rsidTr="008C26D4">
                              <w:trPr>
                                <w:trHeight w:val="176"/>
                              </w:trPr>
                              <w:tc>
                                <w:tcPr>
                                  <w:tcW w:w="993" w:type="dxa"/>
                                  <w:tcBorders>
                                    <w:top w:val="nil"/>
                                    <w:left w:val="nil"/>
                                    <w:bottom w:val="nil"/>
                                    <w:right w:val="nil"/>
                                  </w:tcBorders>
                                </w:tcPr>
                                <w:p w14:paraId="2AABA425"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2006г.</w:t>
                                  </w:r>
                                </w:p>
                              </w:tc>
                              <w:tc>
                                <w:tcPr>
                                  <w:tcW w:w="3827" w:type="dxa"/>
                                  <w:tcBorders>
                                    <w:top w:val="nil"/>
                                    <w:left w:val="nil"/>
                                    <w:bottom w:val="nil"/>
                                    <w:right w:val="nil"/>
                                  </w:tcBorders>
                                </w:tcPr>
                                <w:p w14:paraId="15C4D624" w14:textId="14B13FBF"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 xml:space="preserve">Выход на рынок </w:t>
                                  </w:r>
                                  <w:r w:rsidRPr="006F5EB1">
                                    <w:rPr>
                                      <w:rFonts w:cs="Arial"/>
                                      <w:sz w:val="16"/>
                                      <w:szCs w:val="16"/>
                                      <w:lang w:val="en-US"/>
                                    </w:rPr>
                                    <w:t>MegaCom</w:t>
                                  </w:r>
                                  <w:r w:rsidRPr="006F5EB1">
                                    <w:rPr>
                                      <w:rFonts w:cs="Arial"/>
                                      <w:sz w:val="16"/>
                                      <w:szCs w:val="16"/>
                                    </w:rPr>
                                    <w:t>.</w:t>
                                  </w:r>
                                </w:p>
                              </w:tc>
                            </w:tr>
                            <w:tr w:rsidR="001744C3" w14:paraId="0EC53A6C" w14:textId="77777777" w:rsidTr="00380B5A">
                              <w:trPr>
                                <w:trHeight w:val="271"/>
                              </w:trPr>
                              <w:tc>
                                <w:tcPr>
                                  <w:tcW w:w="993" w:type="dxa"/>
                                  <w:tcBorders>
                                    <w:top w:val="nil"/>
                                    <w:left w:val="nil"/>
                                    <w:bottom w:val="nil"/>
                                    <w:right w:val="nil"/>
                                  </w:tcBorders>
                                </w:tcPr>
                                <w:p w14:paraId="373E6FAF"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2009г.</w:t>
                                  </w:r>
                                </w:p>
                              </w:tc>
                              <w:tc>
                                <w:tcPr>
                                  <w:tcW w:w="3827" w:type="dxa"/>
                                  <w:tcBorders>
                                    <w:top w:val="nil"/>
                                    <w:left w:val="nil"/>
                                    <w:bottom w:val="nil"/>
                                    <w:right w:val="nil"/>
                                  </w:tcBorders>
                                </w:tcPr>
                                <w:p w14:paraId="714F6AE8" w14:textId="39743527" w:rsidR="001744C3" w:rsidRPr="006F5EB1"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Выход на рынок О!.</w:t>
                                  </w:r>
                                </w:p>
                              </w:tc>
                            </w:tr>
                            <w:tr w:rsidR="001744C3" w14:paraId="70DADF28" w14:textId="77777777" w:rsidTr="0040370B">
                              <w:trPr>
                                <w:trHeight w:val="497"/>
                              </w:trPr>
                              <w:tc>
                                <w:tcPr>
                                  <w:tcW w:w="993" w:type="dxa"/>
                                  <w:tcBorders>
                                    <w:top w:val="nil"/>
                                    <w:left w:val="nil"/>
                                    <w:bottom w:val="nil"/>
                                    <w:right w:val="nil"/>
                                  </w:tcBorders>
                                </w:tcPr>
                                <w:p w14:paraId="2A0097D8" w14:textId="77777777" w:rsidR="001744C3"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2010г.</w:t>
                                  </w:r>
                                </w:p>
                                <w:p w14:paraId="73CDFBB4" w14:textId="77777777" w:rsidR="001744C3" w:rsidRDefault="001744C3" w:rsidP="005D22FD">
                                  <w:pPr>
                                    <w:spacing w:before="100" w:beforeAutospacing="1" w:after="100" w:afterAutospacing="1"/>
                                    <w:ind w:right="34"/>
                                    <w:contextualSpacing/>
                                    <w:jc w:val="both"/>
                                    <w:rPr>
                                      <w:rFonts w:cs="Arial"/>
                                      <w:sz w:val="16"/>
                                      <w:szCs w:val="16"/>
                                    </w:rPr>
                                  </w:pPr>
                                </w:p>
                                <w:p w14:paraId="3F5F09B1" w14:textId="27828425" w:rsidR="001744C3" w:rsidRPr="006F5EB1" w:rsidRDefault="001744C3" w:rsidP="005D22FD">
                                  <w:pPr>
                                    <w:spacing w:before="100" w:beforeAutospacing="1" w:after="100" w:afterAutospacing="1"/>
                                    <w:ind w:right="34"/>
                                    <w:contextualSpacing/>
                                    <w:jc w:val="both"/>
                                    <w:rPr>
                                      <w:rFonts w:cs="Arial"/>
                                      <w:sz w:val="16"/>
                                      <w:szCs w:val="16"/>
                                    </w:rPr>
                                  </w:pPr>
                                  <w:r>
                                    <w:rPr>
                                      <w:rFonts w:cs="Arial"/>
                                      <w:sz w:val="16"/>
                                      <w:szCs w:val="16"/>
                                    </w:rPr>
                                    <w:t>2011 г.</w:t>
                                  </w:r>
                                </w:p>
                              </w:tc>
                              <w:tc>
                                <w:tcPr>
                                  <w:tcW w:w="3827" w:type="dxa"/>
                                  <w:tcBorders>
                                    <w:top w:val="nil"/>
                                    <w:left w:val="nil"/>
                                    <w:bottom w:val="nil"/>
                                    <w:right w:val="nil"/>
                                  </w:tcBorders>
                                </w:tcPr>
                                <w:p w14:paraId="031A77CC" w14:textId="590A1367" w:rsidR="001744C3"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Запуск сети 3</w:t>
                                  </w:r>
                                  <w:r w:rsidRPr="006F5EB1">
                                    <w:rPr>
                                      <w:rFonts w:cs="Arial"/>
                                      <w:sz w:val="16"/>
                                      <w:szCs w:val="16"/>
                                      <w:lang w:val="en-US"/>
                                    </w:rPr>
                                    <w:t>G</w:t>
                                  </w:r>
                                  <w:r w:rsidRPr="006F5EB1">
                                    <w:rPr>
                                      <w:rFonts w:cs="Arial"/>
                                      <w:sz w:val="16"/>
                                      <w:szCs w:val="16"/>
                                    </w:rPr>
                                    <w:t xml:space="preserve"> </w:t>
                                  </w:r>
                                  <w:r>
                                    <w:rPr>
                                      <w:rFonts w:cs="Arial"/>
                                      <w:sz w:val="16"/>
                                      <w:szCs w:val="16"/>
                                      <w:lang w:val="en-US"/>
                                    </w:rPr>
                                    <w:t>Beeline</w:t>
                                  </w:r>
                                  <w:r w:rsidRPr="006F5EB1">
                                    <w:rPr>
                                      <w:rFonts w:cs="Arial"/>
                                      <w:sz w:val="16"/>
                                      <w:szCs w:val="16"/>
                                    </w:rPr>
                                    <w:t xml:space="preserve"> - первый среди </w:t>
                                  </w:r>
                                  <w:r w:rsidRPr="006F5EB1">
                                    <w:rPr>
                                      <w:rFonts w:cs="Arial"/>
                                      <w:sz w:val="16"/>
                                      <w:szCs w:val="16"/>
                                      <w:lang w:val="en-US"/>
                                    </w:rPr>
                                    <w:t>GSM</w:t>
                                  </w:r>
                                  <w:r w:rsidRPr="006F5EB1">
                                    <w:rPr>
                                      <w:rFonts w:cs="Arial"/>
                                      <w:sz w:val="16"/>
                                      <w:szCs w:val="16"/>
                                    </w:rPr>
                                    <w:t xml:space="preserve"> операторов.</w:t>
                                  </w:r>
                                </w:p>
                                <w:p w14:paraId="3C039794" w14:textId="1AA1DDF4" w:rsidR="001744C3" w:rsidRPr="00385191" w:rsidRDefault="001744C3" w:rsidP="00CE28A5">
                                  <w:pPr>
                                    <w:spacing w:before="100" w:beforeAutospacing="1" w:after="100" w:afterAutospacing="1"/>
                                    <w:ind w:right="70"/>
                                    <w:contextualSpacing/>
                                    <w:jc w:val="both"/>
                                    <w:rPr>
                                      <w:rFonts w:cs="Arial"/>
                                      <w:sz w:val="16"/>
                                      <w:szCs w:val="16"/>
                                    </w:rPr>
                                  </w:pPr>
                                  <w:r>
                                    <w:rPr>
                                      <w:rFonts w:cs="Arial"/>
                                      <w:sz w:val="16"/>
                                      <w:szCs w:val="16"/>
                                    </w:rPr>
                                    <w:t xml:space="preserve">Выход на рынок </w:t>
                                  </w:r>
                                  <w:r>
                                    <w:rPr>
                                      <w:rFonts w:cs="Arial"/>
                                      <w:sz w:val="16"/>
                                      <w:szCs w:val="16"/>
                                      <w:lang w:val="en-US"/>
                                    </w:rPr>
                                    <w:t>Saima</w:t>
                                  </w:r>
                                  <w:r>
                                    <w:rPr>
                                      <w:rFonts w:cs="Arial"/>
                                      <w:sz w:val="16"/>
                                      <w:szCs w:val="16"/>
                                    </w:rPr>
                                    <w:t xml:space="preserve"> 4</w:t>
                                  </w:r>
                                  <w:r>
                                    <w:rPr>
                                      <w:rFonts w:cs="Arial"/>
                                      <w:sz w:val="16"/>
                                      <w:szCs w:val="16"/>
                                      <w:lang w:val="en-US"/>
                                    </w:rPr>
                                    <w:t>G</w:t>
                                  </w:r>
                                  <w:r>
                                    <w:rPr>
                                      <w:rFonts w:cs="Arial"/>
                                      <w:sz w:val="16"/>
                                      <w:szCs w:val="16"/>
                                    </w:rPr>
                                    <w:t>, уточнить год</w:t>
                                  </w:r>
                                </w:p>
                              </w:tc>
                            </w:tr>
                            <w:tr w:rsidR="001744C3" w14:paraId="7D87574C" w14:textId="77777777" w:rsidTr="008C26D4">
                              <w:trPr>
                                <w:trHeight w:val="164"/>
                              </w:trPr>
                              <w:tc>
                                <w:tcPr>
                                  <w:tcW w:w="993" w:type="dxa"/>
                                  <w:tcBorders>
                                    <w:top w:val="nil"/>
                                    <w:left w:val="nil"/>
                                    <w:bottom w:val="nil"/>
                                    <w:right w:val="nil"/>
                                  </w:tcBorders>
                                </w:tcPr>
                                <w:p w14:paraId="17AFEBEF"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2014г.</w:t>
                                  </w:r>
                                </w:p>
                              </w:tc>
                              <w:tc>
                                <w:tcPr>
                                  <w:tcW w:w="3827" w:type="dxa"/>
                                  <w:tcBorders>
                                    <w:top w:val="nil"/>
                                    <w:left w:val="nil"/>
                                    <w:bottom w:val="nil"/>
                                    <w:right w:val="nil"/>
                                  </w:tcBorders>
                                </w:tcPr>
                                <w:p w14:paraId="52FAE09A" w14:textId="70E640CB" w:rsidR="001744C3" w:rsidRPr="006F5EB1" w:rsidRDefault="001744C3" w:rsidP="00CE28A5">
                                  <w:pPr>
                                    <w:spacing w:before="100" w:beforeAutospacing="1" w:after="100" w:afterAutospacing="1"/>
                                    <w:ind w:right="70"/>
                                    <w:contextualSpacing/>
                                    <w:jc w:val="both"/>
                                    <w:rPr>
                                      <w:rFonts w:cs="Arial"/>
                                      <w:sz w:val="16"/>
                                      <w:szCs w:val="16"/>
                                    </w:rPr>
                                  </w:pPr>
                                  <w:r>
                                    <w:rPr>
                                      <w:rFonts w:cs="Arial"/>
                                      <w:sz w:val="16"/>
                                      <w:szCs w:val="16"/>
                                    </w:rPr>
                                    <w:t xml:space="preserve">Банкротство </w:t>
                                  </w:r>
                                  <w:r>
                                    <w:rPr>
                                      <w:rFonts w:cs="Arial"/>
                                      <w:sz w:val="16"/>
                                      <w:szCs w:val="16"/>
                                      <w:lang w:val="en-US"/>
                                    </w:rPr>
                                    <w:t>FONEX</w:t>
                                  </w:r>
                                </w:p>
                              </w:tc>
                            </w:tr>
                            <w:tr w:rsidR="001744C3" w14:paraId="2A207226" w14:textId="77777777" w:rsidTr="0040370B">
                              <w:trPr>
                                <w:trHeight w:val="176"/>
                              </w:trPr>
                              <w:tc>
                                <w:tcPr>
                                  <w:tcW w:w="993" w:type="dxa"/>
                                  <w:tcBorders>
                                    <w:top w:val="nil"/>
                                    <w:left w:val="nil"/>
                                    <w:bottom w:val="nil"/>
                                    <w:right w:val="nil"/>
                                  </w:tcBorders>
                                </w:tcPr>
                                <w:p w14:paraId="4C2CF944" w14:textId="5C6BEE39" w:rsidR="001744C3" w:rsidRPr="006F5EB1" w:rsidRDefault="001744C3" w:rsidP="005D22FD">
                                  <w:pPr>
                                    <w:spacing w:before="100" w:beforeAutospacing="1" w:after="100" w:afterAutospacing="1"/>
                                    <w:ind w:right="33" w:hanging="34"/>
                                    <w:contextualSpacing/>
                                    <w:jc w:val="both"/>
                                    <w:rPr>
                                      <w:rFonts w:cs="Arial"/>
                                      <w:sz w:val="16"/>
                                      <w:szCs w:val="16"/>
                                    </w:rPr>
                                  </w:pPr>
                                  <w:r>
                                    <w:rPr>
                                      <w:rFonts w:cs="Arial"/>
                                      <w:sz w:val="16"/>
                                      <w:szCs w:val="16"/>
                                    </w:rPr>
                                    <w:t xml:space="preserve"> 20</w:t>
                                  </w:r>
                                  <w:r w:rsidRPr="006F5EB1">
                                    <w:rPr>
                                      <w:rFonts w:cs="Arial"/>
                                      <w:sz w:val="16"/>
                                      <w:szCs w:val="16"/>
                                    </w:rPr>
                                    <w:t>14г.</w:t>
                                  </w:r>
                                </w:p>
                              </w:tc>
                              <w:tc>
                                <w:tcPr>
                                  <w:tcW w:w="3827" w:type="dxa"/>
                                  <w:tcBorders>
                                    <w:top w:val="nil"/>
                                    <w:left w:val="nil"/>
                                    <w:bottom w:val="nil"/>
                                    <w:right w:val="nil"/>
                                  </w:tcBorders>
                                </w:tcPr>
                                <w:p w14:paraId="74638CE0" w14:textId="4C50AF78" w:rsidR="001744C3" w:rsidRPr="00CE28A5" w:rsidRDefault="001744C3" w:rsidP="00CE28A5">
                                  <w:pPr>
                                    <w:spacing w:before="100" w:beforeAutospacing="1" w:after="100" w:afterAutospacing="1"/>
                                    <w:ind w:right="-39"/>
                                    <w:contextualSpacing/>
                                    <w:jc w:val="both"/>
                                    <w:rPr>
                                      <w:rFonts w:cs="Arial"/>
                                      <w:sz w:val="16"/>
                                      <w:szCs w:val="16"/>
                                    </w:rPr>
                                  </w:pPr>
                                  <w:r w:rsidRPr="006F5EB1">
                                    <w:rPr>
                                      <w:rFonts w:cs="Arial"/>
                                      <w:sz w:val="16"/>
                                      <w:szCs w:val="16"/>
                                    </w:rPr>
                                    <w:t>Выход на рынок услуг 4</w:t>
                                  </w:r>
                                  <w:r w:rsidRPr="006F5EB1">
                                    <w:rPr>
                                      <w:rFonts w:cs="Arial"/>
                                      <w:sz w:val="16"/>
                                      <w:szCs w:val="16"/>
                                      <w:lang w:val="en-US"/>
                                    </w:rPr>
                                    <w:t>G</w:t>
                                  </w:r>
                                  <w:r w:rsidRPr="006F5EB1">
                                    <w:rPr>
                                      <w:rFonts w:cs="Arial"/>
                                      <w:sz w:val="16"/>
                                      <w:szCs w:val="16"/>
                                    </w:rPr>
                                    <w:t xml:space="preserve"> от </w:t>
                                  </w:r>
                                  <w:r>
                                    <w:rPr>
                                      <w:rFonts w:cs="Arial"/>
                                      <w:sz w:val="16"/>
                                      <w:szCs w:val="16"/>
                                    </w:rPr>
                                    <w:t>О!</w:t>
                                  </w:r>
                                </w:p>
                              </w:tc>
                            </w:tr>
                            <w:tr w:rsidR="001744C3" w14:paraId="41D35FF1" w14:textId="77777777" w:rsidTr="0040370B">
                              <w:trPr>
                                <w:trHeight w:val="176"/>
                              </w:trPr>
                              <w:tc>
                                <w:tcPr>
                                  <w:tcW w:w="993" w:type="dxa"/>
                                  <w:tcBorders>
                                    <w:top w:val="nil"/>
                                    <w:left w:val="nil"/>
                                    <w:bottom w:val="single" w:sz="4" w:space="0" w:color="8496B0" w:themeColor="text2" w:themeTint="99"/>
                                    <w:right w:val="nil"/>
                                  </w:tcBorders>
                                </w:tcPr>
                                <w:p w14:paraId="663F4CD1" w14:textId="22F0B999" w:rsidR="001744C3" w:rsidRDefault="001744C3" w:rsidP="0040370B">
                                  <w:pPr>
                                    <w:spacing w:before="100" w:beforeAutospacing="1" w:after="100" w:afterAutospacing="1"/>
                                    <w:ind w:right="33" w:hanging="34"/>
                                    <w:contextualSpacing/>
                                    <w:jc w:val="both"/>
                                    <w:rPr>
                                      <w:rFonts w:cs="Arial"/>
                                      <w:sz w:val="16"/>
                                      <w:szCs w:val="16"/>
                                    </w:rPr>
                                  </w:pPr>
                                  <w:r>
                                    <w:rPr>
                                      <w:rFonts w:cs="Arial"/>
                                      <w:sz w:val="16"/>
                                      <w:szCs w:val="16"/>
                                    </w:rPr>
                                    <w:t xml:space="preserve"> 2015г.</w:t>
                                  </w:r>
                                </w:p>
                              </w:tc>
                              <w:tc>
                                <w:tcPr>
                                  <w:tcW w:w="3827" w:type="dxa"/>
                                  <w:tcBorders>
                                    <w:top w:val="nil"/>
                                    <w:left w:val="nil"/>
                                    <w:bottom w:val="single" w:sz="4" w:space="0" w:color="8496B0" w:themeColor="text2" w:themeTint="99"/>
                                    <w:right w:val="nil"/>
                                  </w:tcBorders>
                                </w:tcPr>
                                <w:p w14:paraId="2572D7F4" w14:textId="21447294" w:rsidR="001744C3" w:rsidRPr="007733FF" w:rsidRDefault="001744C3" w:rsidP="005D22FD">
                                  <w:pPr>
                                    <w:spacing w:before="100" w:beforeAutospacing="1" w:after="100" w:afterAutospacing="1"/>
                                    <w:ind w:right="-39"/>
                                    <w:contextualSpacing/>
                                    <w:jc w:val="both"/>
                                    <w:rPr>
                                      <w:rFonts w:cs="Arial"/>
                                      <w:sz w:val="16"/>
                                      <w:szCs w:val="16"/>
                                    </w:rPr>
                                  </w:pPr>
                                  <w:r>
                                    <w:rPr>
                                      <w:rFonts w:cs="Arial"/>
                                      <w:sz w:val="16"/>
                                      <w:szCs w:val="16"/>
                                    </w:rPr>
                                    <w:t>Проведение аукциона на право использования частот в диапазоне 800 МГц для LTE</w:t>
                                  </w:r>
                                </w:p>
                              </w:tc>
                            </w:tr>
                          </w:tbl>
                          <w:p w14:paraId="08961BDD" w14:textId="77777777" w:rsidR="001744C3" w:rsidRDefault="001744C3" w:rsidP="00743C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552F6" id="Надпись 38" o:spid="_x0000_s1043" type="#_x0000_t202" style="position:absolute;left:0;text-align:left;margin-left:520.45pt;margin-top:134.25pt;width:246pt;height:243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" filled="f" stroked="f">
                <v:textbox>
                  <w:txbxContent>
                    <w:tbl>
                      <w:tblPr>
                        <w:tblStyle w:val="af1"/>
                        <w:tblW w:w="482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993"/>
                        <w:gridCol w:w="3827"/>
                      </w:tblGrid>
                      <w:tr w:rsidR="001744C3" w14:paraId="2D191BC8" w14:textId="77777777" w:rsidTr="008C26D4">
                        <w:trPr>
                          <w:trHeight w:val="176"/>
                        </w:trPr>
                        <w:tc>
                          <w:tcPr>
                            <w:tcW w:w="4820" w:type="dxa"/>
                            <w:gridSpan w:val="2"/>
                            <w:tcBorders>
                              <w:top w:val="nil"/>
                              <w:left w:val="nil"/>
                              <w:bottom w:val="single" w:sz="4" w:space="0" w:color="8496B0" w:themeColor="text2" w:themeTint="99"/>
                              <w:right w:val="nil"/>
                            </w:tcBorders>
                          </w:tcPr>
                          <w:p w14:paraId="445FDFCA" w14:textId="080CF1EF" w:rsidR="001744C3" w:rsidRPr="006F5EB1" w:rsidRDefault="001744C3" w:rsidP="0040370B">
                            <w:pPr>
                              <w:spacing w:before="100" w:beforeAutospacing="1" w:after="100" w:afterAutospacing="1"/>
                              <w:ind w:right="458"/>
                              <w:contextualSpacing/>
                              <w:jc w:val="both"/>
                              <w:rPr>
                                <w:rFonts w:cs="Arial"/>
                                <w:b/>
                                <w:color w:val="8496B0" w:themeColor="text2" w:themeTint="99"/>
                                <w:sz w:val="16"/>
                                <w:szCs w:val="16"/>
                              </w:rPr>
                            </w:pPr>
                            <w:r w:rsidRPr="006F5EB1">
                              <w:rPr>
                                <w:rFonts w:cs="Arial"/>
                                <w:b/>
                                <w:color w:val="8496B0" w:themeColor="text2" w:themeTint="99"/>
                                <w:sz w:val="16"/>
                                <w:szCs w:val="16"/>
                              </w:rPr>
                              <w:t xml:space="preserve">Основные события развития рынка связи в КР </w:t>
                            </w:r>
                          </w:p>
                        </w:tc>
                      </w:tr>
                      <w:tr w:rsidR="001744C3" w14:paraId="1FBF7D47" w14:textId="77777777" w:rsidTr="008C26D4">
                        <w:trPr>
                          <w:trHeight w:val="164"/>
                        </w:trPr>
                        <w:tc>
                          <w:tcPr>
                            <w:tcW w:w="993" w:type="dxa"/>
                            <w:tcBorders>
                              <w:left w:val="nil"/>
                              <w:bottom w:val="nil"/>
                              <w:right w:val="nil"/>
                            </w:tcBorders>
                          </w:tcPr>
                          <w:p w14:paraId="374B8180" w14:textId="77777777" w:rsidR="001744C3" w:rsidRPr="006F5EB1" w:rsidRDefault="001744C3" w:rsidP="005D22FD">
                            <w:pPr>
                              <w:spacing w:before="100" w:beforeAutospacing="1" w:after="100" w:afterAutospacing="1"/>
                              <w:ind w:right="34"/>
                              <w:contextualSpacing/>
                              <w:jc w:val="both"/>
                              <w:rPr>
                                <w:rFonts w:cs="Arial"/>
                                <w:b/>
                                <w:color w:val="8496B0" w:themeColor="text2" w:themeTint="99"/>
                                <w:sz w:val="16"/>
                                <w:szCs w:val="16"/>
                              </w:rPr>
                            </w:pPr>
                            <w:r w:rsidRPr="006F5EB1">
                              <w:rPr>
                                <w:rFonts w:cs="Arial"/>
                                <w:b/>
                                <w:color w:val="8496B0" w:themeColor="text2" w:themeTint="99"/>
                                <w:sz w:val="16"/>
                                <w:szCs w:val="16"/>
                              </w:rPr>
                              <w:t>Дата</w:t>
                            </w:r>
                          </w:p>
                        </w:tc>
                        <w:tc>
                          <w:tcPr>
                            <w:tcW w:w="3827" w:type="dxa"/>
                            <w:tcBorders>
                              <w:left w:val="nil"/>
                              <w:bottom w:val="nil"/>
                              <w:right w:val="nil"/>
                            </w:tcBorders>
                          </w:tcPr>
                          <w:p w14:paraId="66B3EE07" w14:textId="77777777" w:rsidR="001744C3" w:rsidRPr="006F5EB1" w:rsidRDefault="001744C3" w:rsidP="005D22FD">
                            <w:pPr>
                              <w:spacing w:before="100" w:beforeAutospacing="1" w:after="100" w:afterAutospacing="1"/>
                              <w:ind w:right="567"/>
                              <w:contextualSpacing/>
                              <w:jc w:val="both"/>
                              <w:rPr>
                                <w:rFonts w:cs="Arial"/>
                                <w:b/>
                                <w:color w:val="8496B0" w:themeColor="text2" w:themeTint="99"/>
                                <w:sz w:val="16"/>
                                <w:szCs w:val="16"/>
                              </w:rPr>
                            </w:pPr>
                            <w:r w:rsidRPr="006F5EB1">
                              <w:rPr>
                                <w:rFonts w:cs="Arial"/>
                                <w:b/>
                                <w:color w:val="8496B0" w:themeColor="text2" w:themeTint="99"/>
                                <w:sz w:val="16"/>
                                <w:szCs w:val="16"/>
                              </w:rPr>
                              <w:t>Событие</w:t>
                            </w:r>
                          </w:p>
                        </w:tc>
                      </w:tr>
                      <w:tr w:rsidR="001744C3" w14:paraId="59BA2287" w14:textId="77777777" w:rsidTr="008C26D4">
                        <w:trPr>
                          <w:trHeight w:val="176"/>
                        </w:trPr>
                        <w:tc>
                          <w:tcPr>
                            <w:tcW w:w="993" w:type="dxa"/>
                            <w:tcBorders>
                              <w:top w:val="nil"/>
                              <w:left w:val="nil"/>
                              <w:bottom w:val="nil"/>
                              <w:right w:val="nil"/>
                            </w:tcBorders>
                          </w:tcPr>
                          <w:p w14:paraId="1035D481"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1992г.</w:t>
                            </w:r>
                          </w:p>
                        </w:tc>
                        <w:tc>
                          <w:tcPr>
                            <w:tcW w:w="3827" w:type="dxa"/>
                            <w:tcBorders>
                              <w:top w:val="nil"/>
                              <w:left w:val="nil"/>
                              <w:bottom w:val="nil"/>
                              <w:right w:val="nil"/>
                            </w:tcBorders>
                          </w:tcPr>
                          <w:p w14:paraId="7C2605D1" w14:textId="77777777"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Начало развития программы приватизации сектора телекоммуникаций КР.</w:t>
                            </w:r>
                          </w:p>
                        </w:tc>
                      </w:tr>
                      <w:tr w:rsidR="001744C3" w14:paraId="27708824" w14:textId="77777777" w:rsidTr="008C26D4">
                        <w:trPr>
                          <w:trHeight w:val="176"/>
                        </w:trPr>
                        <w:tc>
                          <w:tcPr>
                            <w:tcW w:w="993" w:type="dxa"/>
                            <w:tcBorders>
                              <w:top w:val="nil"/>
                              <w:left w:val="nil"/>
                              <w:bottom w:val="nil"/>
                              <w:right w:val="nil"/>
                            </w:tcBorders>
                          </w:tcPr>
                          <w:p w14:paraId="2052D8E4"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1997г.</w:t>
                            </w:r>
                          </w:p>
                        </w:tc>
                        <w:tc>
                          <w:tcPr>
                            <w:tcW w:w="3827" w:type="dxa"/>
                            <w:tcBorders>
                              <w:top w:val="nil"/>
                              <w:left w:val="nil"/>
                              <w:bottom w:val="nil"/>
                              <w:right w:val="nil"/>
                            </w:tcBorders>
                          </w:tcPr>
                          <w:p w14:paraId="255776AD" w14:textId="186A4006" w:rsidR="001744C3" w:rsidRPr="006F5EB1"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 xml:space="preserve">Создание независимого регулятора – </w:t>
                            </w:r>
                            <w:r>
                              <w:rPr>
                                <w:rFonts w:cs="Arial"/>
                                <w:sz w:val="16"/>
                                <w:szCs w:val="16"/>
                              </w:rPr>
                              <w:t xml:space="preserve">Национальное </w:t>
                            </w:r>
                            <w:r w:rsidRPr="006F5EB1">
                              <w:rPr>
                                <w:rFonts w:cs="Arial"/>
                                <w:sz w:val="16"/>
                                <w:szCs w:val="16"/>
                              </w:rPr>
                              <w:t>Агентство Связи КР.</w:t>
                            </w:r>
                          </w:p>
                        </w:tc>
                      </w:tr>
                      <w:tr w:rsidR="001744C3" w14:paraId="308695C9" w14:textId="77777777" w:rsidTr="008C26D4">
                        <w:trPr>
                          <w:trHeight w:val="176"/>
                        </w:trPr>
                        <w:tc>
                          <w:tcPr>
                            <w:tcW w:w="993" w:type="dxa"/>
                            <w:tcBorders>
                              <w:top w:val="nil"/>
                              <w:left w:val="nil"/>
                              <w:bottom w:val="nil"/>
                              <w:right w:val="nil"/>
                            </w:tcBorders>
                          </w:tcPr>
                          <w:p w14:paraId="232396E2"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1998г.</w:t>
                            </w:r>
                          </w:p>
                        </w:tc>
                        <w:tc>
                          <w:tcPr>
                            <w:tcW w:w="3827" w:type="dxa"/>
                            <w:tcBorders>
                              <w:top w:val="nil"/>
                              <w:left w:val="nil"/>
                              <w:bottom w:val="nil"/>
                              <w:right w:val="nil"/>
                            </w:tcBorders>
                          </w:tcPr>
                          <w:p w14:paraId="276032B8" w14:textId="3F26F6F5"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Запуск первой сети «</w:t>
                            </w:r>
                            <w:r w:rsidRPr="006F5EB1">
                              <w:rPr>
                                <w:rFonts w:cs="Arial"/>
                                <w:sz w:val="16"/>
                                <w:szCs w:val="16"/>
                                <w:lang w:val="en-US"/>
                              </w:rPr>
                              <w:t>Bitel</w:t>
                            </w:r>
                            <w:r w:rsidRPr="006F5EB1">
                              <w:rPr>
                                <w:rFonts w:cs="Arial"/>
                                <w:sz w:val="16"/>
                                <w:szCs w:val="16"/>
                              </w:rPr>
                              <w:t xml:space="preserve"> </w:t>
                            </w:r>
                            <w:r w:rsidRPr="006F5EB1">
                              <w:rPr>
                                <w:rFonts w:cs="Arial"/>
                                <w:sz w:val="16"/>
                                <w:szCs w:val="16"/>
                                <w:lang w:val="en-US"/>
                              </w:rPr>
                              <w:t>GSM</w:t>
                            </w:r>
                            <w:r w:rsidRPr="006F5EB1">
                              <w:rPr>
                                <w:rFonts w:cs="Arial"/>
                                <w:sz w:val="16"/>
                                <w:szCs w:val="16"/>
                              </w:rPr>
                              <w:t>» компанией ОсОО «</w:t>
                            </w:r>
                            <w:r w:rsidRPr="006F5EB1">
                              <w:rPr>
                                <w:rFonts w:cs="Arial"/>
                                <w:sz w:val="16"/>
                                <w:szCs w:val="16"/>
                                <w:lang w:val="en-US"/>
                              </w:rPr>
                              <w:t>Bitel</w:t>
                            </w:r>
                            <w:r w:rsidRPr="006F5EB1">
                              <w:rPr>
                                <w:rFonts w:cs="Arial"/>
                                <w:sz w:val="16"/>
                                <w:szCs w:val="16"/>
                              </w:rPr>
                              <w:t>».</w:t>
                            </w:r>
                          </w:p>
                        </w:tc>
                      </w:tr>
                      <w:tr w:rsidR="001744C3" w14:paraId="2D302296" w14:textId="77777777" w:rsidTr="008C26D4">
                        <w:trPr>
                          <w:trHeight w:val="340"/>
                        </w:trPr>
                        <w:tc>
                          <w:tcPr>
                            <w:tcW w:w="993" w:type="dxa"/>
                            <w:tcBorders>
                              <w:top w:val="nil"/>
                              <w:left w:val="nil"/>
                              <w:bottom w:val="nil"/>
                              <w:right w:val="nil"/>
                            </w:tcBorders>
                          </w:tcPr>
                          <w:p w14:paraId="362D0ACD"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2006г.</w:t>
                            </w:r>
                          </w:p>
                        </w:tc>
                        <w:tc>
                          <w:tcPr>
                            <w:tcW w:w="3827" w:type="dxa"/>
                            <w:tcBorders>
                              <w:top w:val="nil"/>
                              <w:left w:val="nil"/>
                              <w:bottom w:val="nil"/>
                              <w:right w:val="nil"/>
                            </w:tcBorders>
                          </w:tcPr>
                          <w:p w14:paraId="79041896" w14:textId="27A3A7D2" w:rsidR="001744C3" w:rsidRPr="006F5EB1" w:rsidRDefault="001744C3" w:rsidP="00385191">
                            <w:pPr>
                              <w:spacing w:before="100" w:beforeAutospacing="1" w:after="100" w:afterAutospacing="1"/>
                              <w:ind w:right="70"/>
                              <w:contextualSpacing/>
                              <w:jc w:val="both"/>
                              <w:rPr>
                                <w:rFonts w:cs="Arial"/>
                                <w:sz w:val="16"/>
                                <w:szCs w:val="16"/>
                              </w:rPr>
                            </w:pPr>
                            <w:r w:rsidRPr="006F5EB1">
                              <w:rPr>
                                <w:rFonts w:cs="Arial"/>
                                <w:sz w:val="16"/>
                                <w:szCs w:val="16"/>
                              </w:rPr>
                              <w:t>Приобретение активов (имущественный комплекс) ОсОО «</w:t>
                            </w:r>
                            <w:r w:rsidRPr="006F5EB1">
                              <w:rPr>
                                <w:rFonts w:cs="Arial"/>
                                <w:sz w:val="16"/>
                                <w:szCs w:val="16"/>
                                <w:lang w:val="en-US"/>
                              </w:rPr>
                              <w:t>Bitel</w:t>
                            </w:r>
                            <w:r w:rsidRPr="006F5EB1">
                              <w:rPr>
                                <w:rFonts w:cs="Arial"/>
                                <w:sz w:val="16"/>
                                <w:szCs w:val="16"/>
                              </w:rPr>
                              <w:t>» компанией ООО «</w:t>
                            </w:r>
                            <w:r>
                              <w:rPr>
                                <w:rFonts w:cs="Arial"/>
                                <w:sz w:val="16"/>
                                <w:szCs w:val="16"/>
                              </w:rPr>
                              <w:t>Скай Мобайл</w:t>
                            </w:r>
                            <w:r w:rsidRPr="006F5EB1">
                              <w:rPr>
                                <w:rFonts w:cs="Arial"/>
                                <w:sz w:val="16"/>
                                <w:szCs w:val="16"/>
                              </w:rPr>
                              <w:t>»</w:t>
                            </w:r>
                          </w:p>
                        </w:tc>
                      </w:tr>
                      <w:tr w:rsidR="001744C3" w14:paraId="3B57ED7C" w14:textId="77777777" w:rsidTr="008C26D4">
                        <w:trPr>
                          <w:trHeight w:val="176"/>
                        </w:trPr>
                        <w:tc>
                          <w:tcPr>
                            <w:tcW w:w="993" w:type="dxa"/>
                            <w:tcBorders>
                              <w:top w:val="nil"/>
                              <w:left w:val="nil"/>
                              <w:bottom w:val="nil"/>
                              <w:right w:val="nil"/>
                            </w:tcBorders>
                          </w:tcPr>
                          <w:p w14:paraId="2AABA425"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2006г.</w:t>
                            </w:r>
                          </w:p>
                        </w:tc>
                        <w:tc>
                          <w:tcPr>
                            <w:tcW w:w="3827" w:type="dxa"/>
                            <w:tcBorders>
                              <w:top w:val="nil"/>
                              <w:left w:val="nil"/>
                              <w:bottom w:val="nil"/>
                              <w:right w:val="nil"/>
                            </w:tcBorders>
                          </w:tcPr>
                          <w:p w14:paraId="15C4D624" w14:textId="14B13FBF" w:rsidR="001744C3" w:rsidRPr="006F5EB1" w:rsidRDefault="001744C3" w:rsidP="005D22FD">
                            <w:pPr>
                              <w:spacing w:before="100" w:beforeAutospacing="1" w:after="100" w:afterAutospacing="1"/>
                              <w:ind w:right="70"/>
                              <w:contextualSpacing/>
                              <w:jc w:val="both"/>
                              <w:rPr>
                                <w:rFonts w:cs="Arial"/>
                                <w:sz w:val="16"/>
                                <w:szCs w:val="16"/>
                              </w:rPr>
                            </w:pPr>
                            <w:r w:rsidRPr="006F5EB1">
                              <w:rPr>
                                <w:rFonts w:cs="Arial"/>
                                <w:sz w:val="16"/>
                                <w:szCs w:val="16"/>
                              </w:rPr>
                              <w:t xml:space="preserve">Выход на рынок </w:t>
                            </w:r>
                            <w:r w:rsidRPr="006F5EB1">
                              <w:rPr>
                                <w:rFonts w:cs="Arial"/>
                                <w:sz w:val="16"/>
                                <w:szCs w:val="16"/>
                                <w:lang w:val="en-US"/>
                              </w:rPr>
                              <w:t>MegaCom</w:t>
                            </w:r>
                            <w:r w:rsidRPr="006F5EB1">
                              <w:rPr>
                                <w:rFonts w:cs="Arial"/>
                                <w:sz w:val="16"/>
                                <w:szCs w:val="16"/>
                              </w:rPr>
                              <w:t>.</w:t>
                            </w:r>
                          </w:p>
                        </w:tc>
                      </w:tr>
                      <w:tr w:rsidR="001744C3" w14:paraId="0EC53A6C" w14:textId="77777777" w:rsidTr="00380B5A">
                        <w:trPr>
                          <w:trHeight w:val="271"/>
                        </w:trPr>
                        <w:tc>
                          <w:tcPr>
                            <w:tcW w:w="993" w:type="dxa"/>
                            <w:tcBorders>
                              <w:top w:val="nil"/>
                              <w:left w:val="nil"/>
                              <w:bottom w:val="nil"/>
                              <w:right w:val="nil"/>
                            </w:tcBorders>
                          </w:tcPr>
                          <w:p w14:paraId="373E6FAF"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2009г.</w:t>
                            </w:r>
                          </w:p>
                        </w:tc>
                        <w:tc>
                          <w:tcPr>
                            <w:tcW w:w="3827" w:type="dxa"/>
                            <w:tcBorders>
                              <w:top w:val="nil"/>
                              <w:left w:val="nil"/>
                              <w:bottom w:val="nil"/>
                              <w:right w:val="nil"/>
                            </w:tcBorders>
                          </w:tcPr>
                          <w:p w14:paraId="714F6AE8" w14:textId="39743527" w:rsidR="001744C3" w:rsidRPr="006F5EB1"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Выход на рынок О!.</w:t>
                            </w:r>
                          </w:p>
                        </w:tc>
                      </w:tr>
                      <w:tr w:rsidR="001744C3" w14:paraId="70DADF28" w14:textId="77777777" w:rsidTr="0040370B">
                        <w:trPr>
                          <w:trHeight w:val="497"/>
                        </w:trPr>
                        <w:tc>
                          <w:tcPr>
                            <w:tcW w:w="993" w:type="dxa"/>
                            <w:tcBorders>
                              <w:top w:val="nil"/>
                              <w:left w:val="nil"/>
                              <w:bottom w:val="nil"/>
                              <w:right w:val="nil"/>
                            </w:tcBorders>
                          </w:tcPr>
                          <w:p w14:paraId="2A0097D8" w14:textId="77777777" w:rsidR="001744C3"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2010г.</w:t>
                            </w:r>
                          </w:p>
                          <w:p w14:paraId="73CDFBB4" w14:textId="77777777" w:rsidR="001744C3" w:rsidRDefault="001744C3" w:rsidP="005D22FD">
                            <w:pPr>
                              <w:spacing w:before="100" w:beforeAutospacing="1" w:after="100" w:afterAutospacing="1"/>
                              <w:ind w:right="34"/>
                              <w:contextualSpacing/>
                              <w:jc w:val="both"/>
                              <w:rPr>
                                <w:rFonts w:cs="Arial"/>
                                <w:sz w:val="16"/>
                                <w:szCs w:val="16"/>
                              </w:rPr>
                            </w:pPr>
                          </w:p>
                          <w:p w14:paraId="3F5F09B1" w14:textId="27828425" w:rsidR="001744C3" w:rsidRPr="006F5EB1" w:rsidRDefault="001744C3" w:rsidP="005D22FD">
                            <w:pPr>
                              <w:spacing w:before="100" w:beforeAutospacing="1" w:after="100" w:afterAutospacing="1"/>
                              <w:ind w:right="34"/>
                              <w:contextualSpacing/>
                              <w:jc w:val="both"/>
                              <w:rPr>
                                <w:rFonts w:cs="Arial"/>
                                <w:sz w:val="16"/>
                                <w:szCs w:val="16"/>
                              </w:rPr>
                            </w:pPr>
                            <w:r>
                              <w:rPr>
                                <w:rFonts w:cs="Arial"/>
                                <w:sz w:val="16"/>
                                <w:szCs w:val="16"/>
                              </w:rPr>
                              <w:t>2011 г.</w:t>
                            </w:r>
                          </w:p>
                        </w:tc>
                        <w:tc>
                          <w:tcPr>
                            <w:tcW w:w="3827" w:type="dxa"/>
                            <w:tcBorders>
                              <w:top w:val="nil"/>
                              <w:left w:val="nil"/>
                              <w:bottom w:val="nil"/>
                              <w:right w:val="nil"/>
                            </w:tcBorders>
                          </w:tcPr>
                          <w:p w14:paraId="031A77CC" w14:textId="590A1367" w:rsidR="001744C3" w:rsidRDefault="001744C3" w:rsidP="00CE28A5">
                            <w:pPr>
                              <w:spacing w:before="100" w:beforeAutospacing="1" w:after="100" w:afterAutospacing="1"/>
                              <w:ind w:right="70"/>
                              <w:contextualSpacing/>
                              <w:jc w:val="both"/>
                              <w:rPr>
                                <w:rFonts w:cs="Arial"/>
                                <w:sz w:val="16"/>
                                <w:szCs w:val="16"/>
                              </w:rPr>
                            </w:pPr>
                            <w:r w:rsidRPr="006F5EB1">
                              <w:rPr>
                                <w:rFonts w:cs="Arial"/>
                                <w:sz w:val="16"/>
                                <w:szCs w:val="16"/>
                              </w:rPr>
                              <w:t>Запуск сети 3</w:t>
                            </w:r>
                            <w:r w:rsidRPr="006F5EB1">
                              <w:rPr>
                                <w:rFonts w:cs="Arial"/>
                                <w:sz w:val="16"/>
                                <w:szCs w:val="16"/>
                                <w:lang w:val="en-US"/>
                              </w:rPr>
                              <w:t>G</w:t>
                            </w:r>
                            <w:r w:rsidRPr="006F5EB1">
                              <w:rPr>
                                <w:rFonts w:cs="Arial"/>
                                <w:sz w:val="16"/>
                                <w:szCs w:val="16"/>
                              </w:rPr>
                              <w:t xml:space="preserve"> </w:t>
                            </w:r>
                            <w:r>
                              <w:rPr>
                                <w:rFonts w:cs="Arial"/>
                                <w:sz w:val="16"/>
                                <w:szCs w:val="16"/>
                                <w:lang w:val="en-US"/>
                              </w:rPr>
                              <w:t>Beeline</w:t>
                            </w:r>
                            <w:r w:rsidRPr="006F5EB1">
                              <w:rPr>
                                <w:rFonts w:cs="Arial"/>
                                <w:sz w:val="16"/>
                                <w:szCs w:val="16"/>
                              </w:rPr>
                              <w:t xml:space="preserve"> - первый среди </w:t>
                            </w:r>
                            <w:r w:rsidRPr="006F5EB1">
                              <w:rPr>
                                <w:rFonts w:cs="Arial"/>
                                <w:sz w:val="16"/>
                                <w:szCs w:val="16"/>
                                <w:lang w:val="en-US"/>
                              </w:rPr>
                              <w:t>GSM</w:t>
                            </w:r>
                            <w:r w:rsidRPr="006F5EB1">
                              <w:rPr>
                                <w:rFonts w:cs="Arial"/>
                                <w:sz w:val="16"/>
                                <w:szCs w:val="16"/>
                              </w:rPr>
                              <w:t xml:space="preserve"> операторов.</w:t>
                            </w:r>
                          </w:p>
                          <w:p w14:paraId="3C039794" w14:textId="1AA1DDF4" w:rsidR="001744C3" w:rsidRPr="00385191" w:rsidRDefault="001744C3" w:rsidP="00CE28A5">
                            <w:pPr>
                              <w:spacing w:before="100" w:beforeAutospacing="1" w:after="100" w:afterAutospacing="1"/>
                              <w:ind w:right="70"/>
                              <w:contextualSpacing/>
                              <w:jc w:val="both"/>
                              <w:rPr>
                                <w:rFonts w:cs="Arial"/>
                                <w:sz w:val="16"/>
                                <w:szCs w:val="16"/>
                              </w:rPr>
                            </w:pPr>
                            <w:r>
                              <w:rPr>
                                <w:rFonts w:cs="Arial"/>
                                <w:sz w:val="16"/>
                                <w:szCs w:val="16"/>
                              </w:rPr>
                              <w:t xml:space="preserve">Выход на рынок </w:t>
                            </w:r>
                            <w:r>
                              <w:rPr>
                                <w:rFonts w:cs="Arial"/>
                                <w:sz w:val="16"/>
                                <w:szCs w:val="16"/>
                                <w:lang w:val="en-US"/>
                              </w:rPr>
                              <w:t>Saima</w:t>
                            </w:r>
                            <w:r>
                              <w:rPr>
                                <w:rFonts w:cs="Arial"/>
                                <w:sz w:val="16"/>
                                <w:szCs w:val="16"/>
                              </w:rPr>
                              <w:t xml:space="preserve"> 4</w:t>
                            </w:r>
                            <w:r>
                              <w:rPr>
                                <w:rFonts w:cs="Arial"/>
                                <w:sz w:val="16"/>
                                <w:szCs w:val="16"/>
                                <w:lang w:val="en-US"/>
                              </w:rPr>
                              <w:t>G</w:t>
                            </w:r>
                            <w:r>
                              <w:rPr>
                                <w:rFonts w:cs="Arial"/>
                                <w:sz w:val="16"/>
                                <w:szCs w:val="16"/>
                              </w:rPr>
                              <w:t>, уточнить год</w:t>
                            </w:r>
                          </w:p>
                        </w:tc>
                      </w:tr>
                      <w:tr w:rsidR="001744C3" w14:paraId="7D87574C" w14:textId="77777777" w:rsidTr="008C26D4">
                        <w:trPr>
                          <w:trHeight w:val="164"/>
                        </w:trPr>
                        <w:tc>
                          <w:tcPr>
                            <w:tcW w:w="993" w:type="dxa"/>
                            <w:tcBorders>
                              <w:top w:val="nil"/>
                              <w:left w:val="nil"/>
                              <w:bottom w:val="nil"/>
                              <w:right w:val="nil"/>
                            </w:tcBorders>
                          </w:tcPr>
                          <w:p w14:paraId="17AFEBEF" w14:textId="77777777" w:rsidR="001744C3" w:rsidRPr="006F5EB1" w:rsidRDefault="001744C3" w:rsidP="005D22FD">
                            <w:pPr>
                              <w:spacing w:before="100" w:beforeAutospacing="1" w:after="100" w:afterAutospacing="1"/>
                              <w:ind w:right="34"/>
                              <w:contextualSpacing/>
                              <w:jc w:val="both"/>
                              <w:rPr>
                                <w:rFonts w:cs="Arial"/>
                                <w:sz w:val="16"/>
                                <w:szCs w:val="16"/>
                              </w:rPr>
                            </w:pPr>
                            <w:r w:rsidRPr="006F5EB1">
                              <w:rPr>
                                <w:rFonts w:cs="Arial"/>
                                <w:sz w:val="16"/>
                                <w:szCs w:val="16"/>
                              </w:rPr>
                              <w:t>2014г.</w:t>
                            </w:r>
                          </w:p>
                        </w:tc>
                        <w:tc>
                          <w:tcPr>
                            <w:tcW w:w="3827" w:type="dxa"/>
                            <w:tcBorders>
                              <w:top w:val="nil"/>
                              <w:left w:val="nil"/>
                              <w:bottom w:val="nil"/>
                              <w:right w:val="nil"/>
                            </w:tcBorders>
                          </w:tcPr>
                          <w:p w14:paraId="52FAE09A" w14:textId="70E640CB" w:rsidR="001744C3" w:rsidRPr="006F5EB1" w:rsidRDefault="001744C3" w:rsidP="00CE28A5">
                            <w:pPr>
                              <w:spacing w:before="100" w:beforeAutospacing="1" w:after="100" w:afterAutospacing="1"/>
                              <w:ind w:right="70"/>
                              <w:contextualSpacing/>
                              <w:jc w:val="both"/>
                              <w:rPr>
                                <w:rFonts w:cs="Arial"/>
                                <w:sz w:val="16"/>
                                <w:szCs w:val="16"/>
                              </w:rPr>
                            </w:pPr>
                            <w:r>
                              <w:rPr>
                                <w:rFonts w:cs="Arial"/>
                                <w:sz w:val="16"/>
                                <w:szCs w:val="16"/>
                              </w:rPr>
                              <w:t xml:space="preserve">Банкротство </w:t>
                            </w:r>
                            <w:r>
                              <w:rPr>
                                <w:rFonts w:cs="Arial"/>
                                <w:sz w:val="16"/>
                                <w:szCs w:val="16"/>
                                <w:lang w:val="en-US"/>
                              </w:rPr>
                              <w:t>FONEX</w:t>
                            </w:r>
                          </w:p>
                        </w:tc>
                      </w:tr>
                      <w:tr w:rsidR="001744C3" w14:paraId="2A207226" w14:textId="77777777" w:rsidTr="0040370B">
                        <w:trPr>
                          <w:trHeight w:val="176"/>
                        </w:trPr>
                        <w:tc>
                          <w:tcPr>
                            <w:tcW w:w="993" w:type="dxa"/>
                            <w:tcBorders>
                              <w:top w:val="nil"/>
                              <w:left w:val="nil"/>
                              <w:bottom w:val="nil"/>
                              <w:right w:val="nil"/>
                            </w:tcBorders>
                          </w:tcPr>
                          <w:p w14:paraId="4C2CF944" w14:textId="5C6BEE39" w:rsidR="001744C3" w:rsidRPr="006F5EB1" w:rsidRDefault="001744C3" w:rsidP="005D22FD">
                            <w:pPr>
                              <w:spacing w:before="100" w:beforeAutospacing="1" w:after="100" w:afterAutospacing="1"/>
                              <w:ind w:right="33" w:hanging="34"/>
                              <w:contextualSpacing/>
                              <w:jc w:val="both"/>
                              <w:rPr>
                                <w:rFonts w:cs="Arial"/>
                                <w:sz w:val="16"/>
                                <w:szCs w:val="16"/>
                              </w:rPr>
                            </w:pPr>
                            <w:r>
                              <w:rPr>
                                <w:rFonts w:cs="Arial"/>
                                <w:sz w:val="16"/>
                                <w:szCs w:val="16"/>
                              </w:rPr>
                              <w:t xml:space="preserve"> 20</w:t>
                            </w:r>
                            <w:r w:rsidRPr="006F5EB1">
                              <w:rPr>
                                <w:rFonts w:cs="Arial"/>
                                <w:sz w:val="16"/>
                                <w:szCs w:val="16"/>
                              </w:rPr>
                              <w:t>14г.</w:t>
                            </w:r>
                          </w:p>
                        </w:tc>
                        <w:tc>
                          <w:tcPr>
                            <w:tcW w:w="3827" w:type="dxa"/>
                            <w:tcBorders>
                              <w:top w:val="nil"/>
                              <w:left w:val="nil"/>
                              <w:bottom w:val="nil"/>
                              <w:right w:val="nil"/>
                            </w:tcBorders>
                          </w:tcPr>
                          <w:p w14:paraId="74638CE0" w14:textId="4C50AF78" w:rsidR="001744C3" w:rsidRPr="00CE28A5" w:rsidRDefault="001744C3" w:rsidP="00CE28A5">
                            <w:pPr>
                              <w:spacing w:before="100" w:beforeAutospacing="1" w:after="100" w:afterAutospacing="1"/>
                              <w:ind w:right="-39"/>
                              <w:contextualSpacing/>
                              <w:jc w:val="both"/>
                              <w:rPr>
                                <w:rFonts w:cs="Arial"/>
                                <w:sz w:val="16"/>
                                <w:szCs w:val="16"/>
                              </w:rPr>
                            </w:pPr>
                            <w:r w:rsidRPr="006F5EB1">
                              <w:rPr>
                                <w:rFonts w:cs="Arial"/>
                                <w:sz w:val="16"/>
                                <w:szCs w:val="16"/>
                              </w:rPr>
                              <w:t>Выход на рынок услуг 4</w:t>
                            </w:r>
                            <w:r w:rsidRPr="006F5EB1">
                              <w:rPr>
                                <w:rFonts w:cs="Arial"/>
                                <w:sz w:val="16"/>
                                <w:szCs w:val="16"/>
                                <w:lang w:val="en-US"/>
                              </w:rPr>
                              <w:t>G</w:t>
                            </w:r>
                            <w:r w:rsidRPr="006F5EB1">
                              <w:rPr>
                                <w:rFonts w:cs="Arial"/>
                                <w:sz w:val="16"/>
                                <w:szCs w:val="16"/>
                              </w:rPr>
                              <w:t xml:space="preserve"> от </w:t>
                            </w:r>
                            <w:r>
                              <w:rPr>
                                <w:rFonts w:cs="Arial"/>
                                <w:sz w:val="16"/>
                                <w:szCs w:val="16"/>
                              </w:rPr>
                              <w:t>О!</w:t>
                            </w:r>
                          </w:p>
                        </w:tc>
                      </w:tr>
                      <w:tr w:rsidR="001744C3" w14:paraId="41D35FF1" w14:textId="77777777" w:rsidTr="0040370B">
                        <w:trPr>
                          <w:trHeight w:val="176"/>
                        </w:trPr>
                        <w:tc>
                          <w:tcPr>
                            <w:tcW w:w="993" w:type="dxa"/>
                            <w:tcBorders>
                              <w:top w:val="nil"/>
                              <w:left w:val="nil"/>
                              <w:bottom w:val="single" w:sz="4" w:space="0" w:color="8496B0" w:themeColor="text2" w:themeTint="99"/>
                              <w:right w:val="nil"/>
                            </w:tcBorders>
                          </w:tcPr>
                          <w:p w14:paraId="663F4CD1" w14:textId="22F0B999" w:rsidR="001744C3" w:rsidRDefault="001744C3" w:rsidP="0040370B">
                            <w:pPr>
                              <w:spacing w:before="100" w:beforeAutospacing="1" w:after="100" w:afterAutospacing="1"/>
                              <w:ind w:right="33" w:hanging="34"/>
                              <w:contextualSpacing/>
                              <w:jc w:val="both"/>
                              <w:rPr>
                                <w:rFonts w:cs="Arial"/>
                                <w:sz w:val="16"/>
                                <w:szCs w:val="16"/>
                              </w:rPr>
                            </w:pPr>
                            <w:r>
                              <w:rPr>
                                <w:rFonts w:cs="Arial"/>
                                <w:sz w:val="16"/>
                                <w:szCs w:val="16"/>
                              </w:rPr>
                              <w:t xml:space="preserve"> 2015г.</w:t>
                            </w:r>
                          </w:p>
                        </w:tc>
                        <w:tc>
                          <w:tcPr>
                            <w:tcW w:w="3827" w:type="dxa"/>
                            <w:tcBorders>
                              <w:top w:val="nil"/>
                              <w:left w:val="nil"/>
                              <w:bottom w:val="single" w:sz="4" w:space="0" w:color="8496B0" w:themeColor="text2" w:themeTint="99"/>
                              <w:right w:val="nil"/>
                            </w:tcBorders>
                          </w:tcPr>
                          <w:p w14:paraId="2572D7F4" w14:textId="21447294" w:rsidR="001744C3" w:rsidRPr="007733FF" w:rsidRDefault="001744C3" w:rsidP="005D22FD">
                            <w:pPr>
                              <w:spacing w:before="100" w:beforeAutospacing="1" w:after="100" w:afterAutospacing="1"/>
                              <w:ind w:right="-39"/>
                              <w:contextualSpacing/>
                              <w:jc w:val="both"/>
                              <w:rPr>
                                <w:rFonts w:cs="Arial"/>
                                <w:sz w:val="16"/>
                                <w:szCs w:val="16"/>
                              </w:rPr>
                            </w:pPr>
                            <w:r>
                              <w:rPr>
                                <w:rFonts w:cs="Arial"/>
                                <w:sz w:val="16"/>
                                <w:szCs w:val="16"/>
                              </w:rPr>
                              <w:t>Проведение аукциона на право использования частот в диапазоне 800 МГц для LTE</w:t>
                            </w:r>
                          </w:p>
                        </w:tc>
                      </w:tr>
                    </w:tbl>
                    <w:p w14:paraId="08961BDD" w14:textId="77777777" w:rsidR="001744C3" w:rsidRDefault="001744C3" w:rsidP="00743CDF"/>
                  </w:txbxContent>
                </v:textbox>
                <w10:wrap type="through"/>
              </v:shape>
            </w:pict>
          </mc:Fallback>
        </mc:AlternateContent>
      </w:r>
      <w:r w:rsidR="00743CDF" w:rsidRPr="005107CE">
        <w:rPr>
          <w:rFonts w:ascii="Arial" w:hAnsi="Arial" w:cs="Arial"/>
          <w:noProof/>
          <w:sz w:val="20"/>
          <w:szCs w:val="20"/>
          <w:lang w:eastAsia="ru-RU"/>
        </w:rPr>
        <mc:AlternateContent>
          <mc:Choice Requires="wps">
            <w:drawing>
              <wp:anchor distT="0" distB="0" distL="114300" distR="114300" simplePos="0" relativeHeight="251758592" behindDoc="0" locked="0" layoutInCell="1" allowOverlap="1" wp14:anchorId="59F878A8" wp14:editId="6A3EA95E">
                <wp:simplePos x="0" y="0"/>
                <wp:positionH relativeFrom="column">
                  <wp:posOffset>6836410</wp:posOffset>
                </wp:positionH>
                <wp:positionV relativeFrom="paragraph">
                  <wp:posOffset>1358632</wp:posOffset>
                </wp:positionV>
                <wp:extent cx="2588260" cy="228600"/>
                <wp:effectExtent l="0" t="0" r="0" b="0"/>
                <wp:wrapSquare wrapText="bothSides"/>
                <wp:docPr id="36" name="Надпись 36"/>
                <wp:cNvGraphicFramePr/>
                <a:graphic xmlns:a="http://schemas.openxmlformats.org/drawingml/2006/main">
                  <a:graphicData uri="http://schemas.microsoft.com/office/word/2010/wordprocessingShape">
                    <wps:wsp>
                      <wps:cNvSpPr txBox="1"/>
                      <wps:spPr>
                        <a:xfrm>
                          <a:off x="0" y="0"/>
                          <a:ext cx="258826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E30979" w14:textId="50EDE4B9" w:rsidR="001744C3" w:rsidRPr="00523F62" w:rsidRDefault="001744C3" w:rsidP="00743CDF">
                            <w:pPr>
                              <w:spacing w:after="0" w:line="240" w:lineRule="auto"/>
                              <w:jc w:val="center"/>
                              <w:rPr>
                                <w:rFonts w:ascii="Arial" w:hAnsi="Arial" w:cs="Arial"/>
                                <w:sz w:val="16"/>
                                <w:szCs w:val="16"/>
                              </w:rPr>
                            </w:pPr>
                            <w:r w:rsidRPr="00523F62">
                              <w:rPr>
                                <w:rFonts w:ascii="Arial" w:hAnsi="Arial" w:cs="Arial"/>
                                <w:sz w:val="16"/>
                                <w:szCs w:val="16"/>
                                <w:lang w:val="en-US"/>
                              </w:rPr>
                              <w:t xml:space="preserve">Рис. </w:t>
                            </w:r>
                            <w:r>
                              <w:rPr>
                                <w:rFonts w:ascii="Arial" w:hAnsi="Arial" w:cs="Arial"/>
                                <w:sz w:val="16"/>
                                <w:szCs w:val="16"/>
                                <w:lang w:val="en-U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78A8" id="Надпись 36" o:spid="_x0000_s1044" type="#_x0000_t202" style="position:absolute;left:0;text-align:left;margin-left:538.3pt;margin-top:107pt;width:203.8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" filled="f" stroked="f">
                <v:textbox>
                  <w:txbxContent>
                    <w:p w14:paraId="14E30979" w14:textId="50EDE4B9" w:rsidR="001744C3" w:rsidRPr="00523F62" w:rsidRDefault="001744C3" w:rsidP="00743CDF">
                      <w:pPr>
                        <w:spacing w:after="0" w:line="240" w:lineRule="auto"/>
                        <w:jc w:val="center"/>
                        <w:rPr>
                          <w:rFonts w:ascii="Arial" w:hAnsi="Arial" w:cs="Arial"/>
                          <w:sz w:val="16"/>
                          <w:szCs w:val="16"/>
                        </w:rPr>
                      </w:pPr>
                      <w:r w:rsidRPr="00523F62">
                        <w:rPr>
                          <w:rFonts w:ascii="Arial" w:hAnsi="Arial" w:cs="Arial"/>
                          <w:sz w:val="16"/>
                          <w:szCs w:val="16"/>
                          <w:lang w:val="en-US"/>
                        </w:rPr>
                        <w:t xml:space="preserve">Рис. </w:t>
                      </w:r>
                      <w:r>
                        <w:rPr>
                          <w:rFonts w:ascii="Arial" w:hAnsi="Arial" w:cs="Arial"/>
                          <w:sz w:val="16"/>
                          <w:szCs w:val="16"/>
                          <w:lang w:val="en-US"/>
                        </w:rPr>
                        <w:t>17</w:t>
                      </w:r>
                    </w:p>
                  </w:txbxContent>
                </v:textbox>
                <w10:wrap type="square"/>
              </v:shape>
            </w:pict>
          </mc:Fallback>
        </mc:AlternateContent>
      </w:r>
      <w:r w:rsidR="00743CDF" w:rsidRPr="005107CE">
        <w:rPr>
          <w:rFonts w:ascii="Arial" w:hAnsi="Arial" w:cs="Arial"/>
          <w:sz w:val="20"/>
          <w:szCs w:val="20"/>
        </w:rPr>
        <w:t>Согласно условиям, состоявшегося в 1998 г. вхождения КР в ВТО, предполагалась полная либерализация рынка телекоммуникаций к концу 2006 г. В соответствии с данными Международного союза электросвязи (далее «МСЭ»), КР смогла установить конкурентную среду во всех сегментах телекоммуникационного рынка в 2007 г. Тем не менее, несмотря на то, что рынок является «полностью конкурентоспособным» необходимы дальнейшие регуляторные реформы для достижения максимального эффекта и влияния на регулирование рынка. Элемент недостаточной прозрачности на рынке телекоммуникаций в части корпоративных данных</w:t>
      </w:r>
      <w:r w:rsidR="0007608B">
        <w:rPr>
          <w:rFonts w:ascii="Arial" w:hAnsi="Arial" w:cs="Arial"/>
          <w:sz w:val="20"/>
          <w:szCs w:val="20"/>
        </w:rPr>
        <w:t xml:space="preserve"> и сведений о деятельности телекоммуникационных компаний (выручка, инвестиции, количество абонентов и т.п.)</w:t>
      </w:r>
      <w:r w:rsidR="00743CDF" w:rsidRPr="005107CE">
        <w:rPr>
          <w:rFonts w:ascii="Arial" w:hAnsi="Arial" w:cs="Arial"/>
          <w:sz w:val="20"/>
          <w:szCs w:val="20"/>
        </w:rPr>
        <w:t xml:space="preserve"> требует </w:t>
      </w:r>
      <w:r w:rsidR="0007608B" w:rsidRPr="005107CE">
        <w:rPr>
          <w:rFonts w:ascii="Arial" w:hAnsi="Arial" w:cs="Arial"/>
          <w:sz w:val="20"/>
          <w:szCs w:val="20"/>
        </w:rPr>
        <w:t>дополнительны</w:t>
      </w:r>
      <w:r w:rsidR="0007608B">
        <w:rPr>
          <w:rFonts w:ascii="Arial" w:hAnsi="Arial" w:cs="Arial"/>
          <w:sz w:val="20"/>
          <w:szCs w:val="20"/>
        </w:rPr>
        <w:t>х</w:t>
      </w:r>
      <w:r w:rsidR="0007608B" w:rsidRPr="005107CE">
        <w:rPr>
          <w:rFonts w:ascii="Arial" w:hAnsi="Arial" w:cs="Arial"/>
          <w:sz w:val="20"/>
          <w:szCs w:val="20"/>
        </w:rPr>
        <w:t xml:space="preserve"> </w:t>
      </w:r>
      <w:r w:rsidR="00743CDF" w:rsidRPr="005107CE">
        <w:rPr>
          <w:rFonts w:ascii="Arial" w:hAnsi="Arial" w:cs="Arial"/>
          <w:sz w:val="20"/>
          <w:szCs w:val="20"/>
        </w:rPr>
        <w:t>реформ. Развитие телекоммуникаций является необходимым условием для дальнейшег</w:t>
      </w:r>
      <w:r w:rsidR="00563DC9" w:rsidRPr="005107CE">
        <w:rPr>
          <w:rFonts w:ascii="Arial" w:hAnsi="Arial" w:cs="Arial"/>
          <w:sz w:val="20"/>
          <w:szCs w:val="20"/>
        </w:rPr>
        <w:t xml:space="preserve">о экономического роста, в т.ч. </w:t>
      </w:r>
      <w:r w:rsidR="00743CDF" w:rsidRPr="005107CE">
        <w:rPr>
          <w:rFonts w:ascii="Arial" w:hAnsi="Arial" w:cs="Arial"/>
          <w:sz w:val="20"/>
          <w:szCs w:val="20"/>
        </w:rPr>
        <w:t xml:space="preserve">создания инфраструктуры бизнеса для быстрого обмена информацией, формирования благоприятных условий для привлечения инвестиций в страну, решения вопросов занятости населения и т.д. </w:t>
      </w:r>
    </w:p>
    <w:p w14:paraId="07C97FD3" w14:textId="2D616E2A" w:rsidR="008C26D4" w:rsidRDefault="008C26D4" w:rsidP="005107CE">
      <w:pPr>
        <w:spacing w:after="0" w:line="240" w:lineRule="auto"/>
        <w:ind w:right="4649"/>
        <w:jc w:val="both"/>
        <w:rPr>
          <w:rFonts w:ascii="Arial" w:hAnsi="Arial" w:cs="Arial"/>
          <w:sz w:val="20"/>
          <w:szCs w:val="20"/>
        </w:rPr>
      </w:pPr>
    </w:p>
    <w:p w14:paraId="1EF0A857" w14:textId="200232F8" w:rsidR="00743CDF" w:rsidRDefault="00743CDF" w:rsidP="005107CE">
      <w:pPr>
        <w:spacing w:after="0" w:line="240" w:lineRule="auto"/>
        <w:ind w:right="4649"/>
        <w:jc w:val="both"/>
        <w:rPr>
          <w:rFonts w:ascii="Arial" w:hAnsi="Arial" w:cs="Arial"/>
          <w:sz w:val="20"/>
          <w:szCs w:val="20"/>
        </w:rPr>
      </w:pPr>
      <w:r w:rsidRPr="005107CE">
        <w:rPr>
          <w:rFonts w:ascii="Arial" w:hAnsi="Arial" w:cs="Arial"/>
          <w:sz w:val="20"/>
          <w:szCs w:val="20"/>
        </w:rPr>
        <w:t>Национальным оператором связи в КР является ОАО «Кыргызтелеком» (далее «КТ»), который предоставляет услуги местной, междугородней и международной телефонной связи, передачи данных и т.п. В собственности государства находятся 90,35% акций КТ, оставшиеся 9,65% акций принадлежат физическим и юридическим лицам. Сегмент рынка фиксированных сетей, где КТ является основным игроком, находится на стадии стагнации. Так плотность телефонных линий в стране не существенно изменилась за последнее десятилетие снизившись до 8% в 2014 г. В данном сегменте, как и в других, наблюдается несбалансированность доступа к услугам, где плотность телефонных линий в столице составляет 25%, тогда как в остальной части страны – 5%.</w:t>
      </w:r>
    </w:p>
    <w:p w14:paraId="5E435863" w14:textId="77777777" w:rsidR="008C26D4" w:rsidRPr="005107CE" w:rsidRDefault="008C26D4" w:rsidP="005107CE">
      <w:pPr>
        <w:spacing w:after="0" w:line="240" w:lineRule="auto"/>
        <w:ind w:right="4649"/>
        <w:jc w:val="both"/>
        <w:rPr>
          <w:rFonts w:ascii="Arial" w:hAnsi="Arial" w:cs="Arial"/>
          <w:sz w:val="20"/>
          <w:szCs w:val="20"/>
        </w:rPr>
      </w:pPr>
    </w:p>
    <w:p w14:paraId="1176D545" w14:textId="5E7A230D" w:rsidR="00743CDF" w:rsidRPr="005107CE" w:rsidRDefault="00743CDF"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Тем не менее, в КР созданы условия для развития частных операторов, предоставляющих услуги мобильной связи и передачи данных, которые активно инвестировали в развитие необходимой инфраструктуры. Суммарная доля </w:t>
      </w:r>
      <w:r w:rsidR="0052609E" w:rsidRPr="005107CE">
        <w:rPr>
          <w:rFonts w:ascii="Arial" w:hAnsi="Arial" w:cs="Arial"/>
          <w:sz w:val="20"/>
          <w:szCs w:val="20"/>
        </w:rPr>
        <w:t xml:space="preserve">инвестиций в </w:t>
      </w:r>
      <w:r w:rsidRPr="005107CE">
        <w:rPr>
          <w:rFonts w:ascii="Arial" w:hAnsi="Arial" w:cs="Arial"/>
          <w:sz w:val="20"/>
          <w:szCs w:val="20"/>
        </w:rPr>
        <w:t>данны</w:t>
      </w:r>
      <w:r w:rsidR="0052609E" w:rsidRPr="005107CE">
        <w:rPr>
          <w:rFonts w:ascii="Arial" w:hAnsi="Arial" w:cs="Arial"/>
          <w:sz w:val="20"/>
          <w:szCs w:val="20"/>
        </w:rPr>
        <w:t>е</w:t>
      </w:r>
      <w:r w:rsidRPr="005107CE">
        <w:rPr>
          <w:rFonts w:ascii="Arial" w:hAnsi="Arial" w:cs="Arial"/>
          <w:sz w:val="20"/>
          <w:szCs w:val="20"/>
        </w:rPr>
        <w:t xml:space="preserve"> услуг</w:t>
      </w:r>
      <w:r w:rsidR="0052609E" w:rsidRPr="005107CE">
        <w:rPr>
          <w:rFonts w:ascii="Arial" w:hAnsi="Arial" w:cs="Arial"/>
          <w:sz w:val="20"/>
          <w:szCs w:val="20"/>
        </w:rPr>
        <w:t>и по состоянию на</w:t>
      </w:r>
      <w:r w:rsidRPr="005107CE">
        <w:rPr>
          <w:rFonts w:ascii="Arial" w:hAnsi="Arial" w:cs="Arial"/>
          <w:sz w:val="20"/>
          <w:szCs w:val="20"/>
        </w:rPr>
        <w:t xml:space="preserve"> 2014 г. составила около 90% рынка (см. показано на Рис. </w:t>
      </w:r>
      <w:r w:rsidR="00563DC9" w:rsidRPr="005107CE">
        <w:rPr>
          <w:rFonts w:ascii="Arial" w:hAnsi="Arial" w:cs="Arial"/>
          <w:sz w:val="20"/>
          <w:szCs w:val="20"/>
        </w:rPr>
        <w:t>17</w:t>
      </w:r>
      <w:r w:rsidRPr="005107CE">
        <w:rPr>
          <w:rFonts w:ascii="Arial" w:hAnsi="Arial" w:cs="Arial"/>
          <w:sz w:val="20"/>
          <w:szCs w:val="20"/>
        </w:rPr>
        <w:t>).</w:t>
      </w:r>
    </w:p>
    <w:p w14:paraId="58A2AA0D" w14:textId="77777777" w:rsidR="008C26D4" w:rsidRDefault="008C26D4" w:rsidP="005107CE">
      <w:pPr>
        <w:spacing w:after="0" w:line="240" w:lineRule="auto"/>
        <w:ind w:right="4649"/>
        <w:jc w:val="both"/>
        <w:rPr>
          <w:rFonts w:ascii="Arial" w:hAnsi="Arial" w:cs="Arial"/>
          <w:sz w:val="20"/>
          <w:szCs w:val="20"/>
        </w:rPr>
      </w:pPr>
    </w:p>
    <w:p w14:paraId="736297A0" w14:textId="7DC50330" w:rsidR="008C26D4" w:rsidRDefault="00FF6221"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Два крупнейших </w:t>
      </w:r>
      <w:r w:rsidRPr="005107CE">
        <w:rPr>
          <w:rFonts w:ascii="Arial" w:hAnsi="Arial" w:cs="Arial"/>
          <w:sz w:val="20"/>
          <w:szCs w:val="20"/>
          <w:lang w:val="en-US"/>
        </w:rPr>
        <w:t>GSM</w:t>
      </w:r>
      <w:r w:rsidRPr="005107CE">
        <w:rPr>
          <w:rFonts w:ascii="Arial" w:hAnsi="Arial" w:cs="Arial"/>
          <w:sz w:val="20"/>
          <w:szCs w:val="20"/>
        </w:rPr>
        <w:t xml:space="preserve">-оператора торговая марка </w:t>
      </w:r>
      <w:r w:rsidRPr="005107CE">
        <w:rPr>
          <w:rFonts w:ascii="Arial" w:hAnsi="Arial" w:cs="Arial"/>
          <w:sz w:val="20"/>
          <w:szCs w:val="20"/>
          <w:lang w:val="en-US"/>
        </w:rPr>
        <w:t>Beeline</w:t>
      </w:r>
      <w:r>
        <w:rPr>
          <w:rFonts w:ascii="Arial" w:hAnsi="Arial" w:cs="Arial"/>
          <w:sz w:val="20"/>
          <w:szCs w:val="20"/>
        </w:rPr>
        <w:t xml:space="preserve"> (</w:t>
      </w:r>
      <w:r w:rsidRPr="005107CE">
        <w:rPr>
          <w:rFonts w:ascii="Arial" w:hAnsi="Arial" w:cs="Arial"/>
          <w:sz w:val="20"/>
          <w:szCs w:val="20"/>
        </w:rPr>
        <w:t>ООО “Скай Мобайл”</w:t>
      </w:r>
      <w:r>
        <w:rPr>
          <w:rFonts w:ascii="Arial" w:hAnsi="Arial" w:cs="Arial"/>
          <w:sz w:val="20"/>
          <w:szCs w:val="20"/>
        </w:rPr>
        <w:t>, далее «</w:t>
      </w:r>
      <w:r>
        <w:rPr>
          <w:rFonts w:ascii="Arial" w:hAnsi="Arial" w:cs="Arial"/>
          <w:sz w:val="20"/>
          <w:szCs w:val="20"/>
          <w:lang w:val="en-US"/>
        </w:rPr>
        <w:t>Beeline</w:t>
      </w:r>
      <w:r>
        <w:rPr>
          <w:rFonts w:ascii="Arial" w:hAnsi="Arial" w:cs="Arial"/>
          <w:sz w:val="20"/>
          <w:szCs w:val="20"/>
        </w:rPr>
        <w:t>»</w:t>
      </w:r>
      <w:r w:rsidRPr="005107CE">
        <w:rPr>
          <w:rFonts w:ascii="Arial" w:hAnsi="Arial" w:cs="Arial"/>
          <w:sz w:val="20"/>
          <w:szCs w:val="20"/>
        </w:rPr>
        <w:t xml:space="preserve">) и торговая марка </w:t>
      </w:r>
      <w:r w:rsidRPr="005107CE">
        <w:rPr>
          <w:rFonts w:ascii="Arial" w:hAnsi="Arial" w:cs="Arial"/>
          <w:sz w:val="20"/>
          <w:szCs w:val="20"/>
          <w:lang w:val="en-US"/>
        </w:rPr>
        <w:t>MegaCom</w:t>
      </w:r>
      <w:r>
        <w:rPr>
          <w:rFonts w:ascii="Arial" w:hAnsi="Arial" w:cs="Arial"/>
          <w:sz w:val="20"/>
          <w:szCs w:val="20"/>
        </w:rPr>
        <w:t xml:space="preserve"> (ЗАО «Альфа Телеком», далее «</w:t>
      </w:r>
      <w:r>
        <w:rPr>
          <w:rFonts w:ascii="Arial" w:hAnsi="Arial" w:cs="Arial"/>
          <w:sz w:val="20"/>
          <w:szCs w:val="20"/>
          <w:lang w:val="en-US"/>
        </w:rPr>
        <w:t>MegaCom</w:t>
      </w:r>
      <w:r>
        <w:rPr>
          <w:rFonts w:ascii="Arial" w:hAnsi="Arial" w:cs="Arial"/>
          <w:sz w:val="20"/>
          <w:szCs w:val="20"/>
        </w:rPr>
        <w:t>»</w:t>
      </w:r>
      <w:r w:rsidRPr="005107CE">
        <w:rPr>
          <w:rFonts w:ascii="Arial" w:hAnsi="Arial" w:cs="Arial"/>
          <w:sz w:val="20"/>
          <w:szCs w:val="20"/>
        </w:rPr>
        <w:t>) доминировали на рынке мобильной связи, занимая около 75% рынка. Конкуренцию двум операторам составило торговая марка “О!”</w:t>
      </w:r>
      <w:r>
        <w:rPr>
          <w:rFonts w:ascii="Arial" w:hAnsi="Arial" w:cs="Arial"/>
          <w:sz w:val="20"/>
          <w:szCs w:val="20"/>
        </w:rPr>
        <w:t xml:space="preserve"> (</w:t>
      </w:r>
      <w:r w:rsidRPr="005107CE">
        <w:rPr>
          <w:rFonts w:ascii="Arial" w:hAnsi="Arial" w:cs="Arial"/>
          <w:sz w:val="20"/>
          <w:szCs w:val="20"/>
        </w:rPr>
        <w:t>ОсОО “НУР Телеком”</w:t>
      </w:r>
      <w:r>
        <w:rPr>
          <w:rFonts w:ascii="Arial" w:hAnsi="Arial" w:cs="Arial"/>
          <w:sz w:val="20"/>
          <w:szCs w:val="20"/>
        </w:rPr>
        <w:t>, далее «О!»</w:t>
      </w:r>
      <w:r w:rsidRPr="005107CE">
        <w:rPr>
          <w:rFonts w:ascii="Arial" w:hAnsi="Arial" w:cs="Arial"/>
          <w:sz w:val="20"/>
          <w:szCs w:val="20"/>
        </w:rPr>
        <w:t>), которое к 2015 г. заняло около 25% доли мобильного рынка</w:t>
      </w:r>
      <w:r>
        <w:rPr>
          <w:rFonts w:ascii="Arial" w:hAnsi="Arial" w:cs="Arial"/>
          <w:sz w:val="20"/>
          <w:szCs w:val="20"/>
        </w:rPr>
        <w:t>.</w:t>
      </w:r>
    </w:p>
    <w:p w14:paraId="4C3A9077" w14:textId="77777777" w:rsidR="00FF6221" w:rsidRDefault="00FF6221" w:rsidP="005107CE">
      <w:pPr>
        <w:spacing w:after="0" w:line="240" w:lineRule="auto"/>
        <w:ind w:right="4649"/>
        <w:jc w:val="both"/>
        <w:rPr>
          <w:rFonts w:ascii="Arial" w:hAnsi="Arial" w:cs="Arial"/>
          <w:sz w:val="20"/>
          <w:szCs w:val="20"/>
        </w:rPr>
      </w:pPr>
    </w:p>
    <w:p w14:paraId="3AAA23BF" w14:textId="57C190BD" w:rsidR="00743CDF" w:rsidRDefault="00743CDF"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С момента запуска первой в стране сети </w:t>
      </w:r>
      <w:r w:rsidRPr="005107CE">
        <w:rPr>
          <w:rFonts w:ascii="Arial" w:hAnsi="Arial" w:cs="Arial"/>
          <w:sz w:val="20"/>
          <w:szCs w:val="20"/>
          <w:lang w:val="en-US"/>
        </w:rPr>
        <w:t>GSM</w:t>
      </w:r>
      <w:r w:rsidRPr="005107CE">
        <w:rPr>
          <w:rFonts w:ascii="Arial" w:hAnsi="Arial" w:cs="Arial"/>
          <w:sz w:val="20"/>
          <w:szCs w:val="20"/>
        </w:rPr>
        <w:t xml:space="preserve"> в 1998 г., количество абонентов мобильной связи выросло от нескольких тысяч в 1999 г. до более 7 млн. в 2015 г. В настоящее время рост рынка мобильной связи продолжается, хотя и существенно замедлился в последнее время. По оценкам операторов, в ближайшие </w:t>
      </w:r>
      <w:r w:rsidRPr="005107CE">
        <w:rPr>
          <w:rFonts w:ascii="Arial" w:hAnsi="Arial" w:cs="Arial"/>
          <w:sz w:val="20"/>
          <w:szCs w:val="20"/>
        </w:rPr>
        <w:lastRenderedPageBreak/>
        <w:t xml:space="preserve">годы ежегодный рост </w:t>
      </w:r>
      <w:r w:rsidR="007C14A5">
        <w:rPr>
          <w:rFonts w:ascii="Arial" w:hAnsi="Arial" w:cs="Arial"/>
          <w:sz w:val="20"/>
          <w:szCs w:val="20"/>
        </w:rPr>
        <w:t xml:space="preserve">выручки </w:t>
      </w:r>
      <w:r w:rsidRPr="005107CE">
        <w:rPr>
          <w:rFonts w:ascii="Arial" w:hAnsi="Arial" w:cs="Arial"/>
          <w:sz w:val="20"/>
          <w:szCs w:val="20"/>
        </w:rPr>
        <w:t xml:space="preserve">на рынке мобильной связи будет составлять менее </w:t>
      </w:r>
      <w:r w:rsidR="007C14A5">
        <w:rPr>
          <w:rFonts w:ascii="Arial" w:hAnsi="Arial" w:cs="Arial"/>
          <w:sz w:val="20"/>
          <w:szCs w:val="20"/>
        </w:rPr>
        <w:t>5</w:t>
      </w:r>
      <w:r w:rsidRPr="005107CE">
        <w:rPr>
          <w:rFonts w:ascii="Arial" w:hAnsi="Arial" w:cs="Arial"/>
          <w:sz w:val="20"/>
          <w:szCs w:val="20"/>
        </w:rPr>
        <w:t xml:space="preserve">%. Тем не менее, наблюдается растущий интерес в области развития мобильного ШПД и услуг на базе передачи данных. Проникновение пользования услугами интернет в </w:t>
      </w:r>
      <w:r w:rsidR="001C00D3">
        <w:rPr>
          <w:rFonts w:ascii="Arial" w:hAnsi="Arial" w:cs="Arial"/>
          <w:sz w:val="20"/>
          <w:szCs w:val="20"/>
        </w:rPr>
        <w:t>КР</w:t>
      </w:r>
      <w:r w:rsidRPr="005107CE">
        <w:rPr>
          <w:rFonts w:ascii="Arial" w:hAnsi="Arial" w:cs="Arial"/>
          <w:sz w:val="20"/>
          <w:szCs w:val="20"/>
        </w:rPr>
        <w:t xml:space="preserve"> в 2014 г. приблизилось к 23%. </w:t>
      </w:r>
    </w:p>
    <w:p w14:paraId="00F47C67" w14:textId="77777777" w:rsidR="0040370B" w:rsidRPr="005107CE" w:rsidRDefault="0040370B" w:rsidP="005107CE">
      <w:pPr>
        <w:spacing w:after="0" w:line="240" w:lineRule="auto"/>
        <w:ind w:right="4649"/>
        <w:jc w:val="both"/>
        <w:rPr>
          <w:rFonts w:ascii="Arial" w:hAnsi="Arial" w:cs="Arial"/>
          <w:sz w:val="20"/>
          <w:szCs w:val="20"/>
        </w:rPr>
      </w:pPr>
    </w:p>
    <w:p w14:paraId="439E2044" w14:textId="37DA7B9A" w:rsidR="00CF3C58" w:rsidRDefault="00743CDF" w:rsidP="005107CE">
      <w:pPr>
        <w:spacing w:after="0" w:line="240" w:lineRule="auto"/>
        <w:ind w:right="4649"/>
        <w:jc w:val="both"/>
        <w:rPr>
          <w:rFonts w:ascii="Arial" w:hAnsi="Arial" w:cs="Arial"/>
          <w:sz w:val="20"/>
          <w:szCs w:val="20"/>
        </w:rPr>
      </w:pPr>
      <w:r w:rsidRPr="005107CE">
        <w:rPr>
          <w:rFonts w:ascii="Arial" w:hAnsi="Arial" w:cs="Arial"/>
          <w:sz w:val="20"/>
          <w:szCs w:val="20"/>
        </w:rPr>
        <w:t>Услуги фиксированного широкополосного доступа, несмотря на демонстрируемый рост на рынке, в настоящее время до сих пор занимают незначительные доли. Однако, необходимо отметить, что, начиная с 2011 г. отличную динамику показывает рост подключений в сегменте мобильного широкополосного доступа, благодаря которому пользователь получает возможность доступа в интернет не только через мобильные устройства (смартфоны, планшеты), но и через персональные компьютеры путем использования USB-модемов, WiFi</w:t>
      </w:r>
      <w:r w:rsidR="00FF6221">
        <w:rPr>
          <w:rFonts w:ascii="Arial" w:hAnsi="Arial" w:cs="Arial"/>
          <w:sz w:val="20"/>
          <w:szCs w:val="20"/>
        </w:rPr>
        <w:t xml:space="preserve"> </w:t>
      </w:r>
      <w:r w:rsidRPr="005107CE">
        <w:rPr>
          <w:rFonts w:ascii="Arial" w:hAnsi="Arial" w:cs="Arial"/>
          <w:sz w:val="20"/>
          <w:szCs w:val="20"/>
        </w:rPr>
        <w:t xml:space="preserve">(MiFi)-роутеров. Доступность услуг передачи данных оказывает существенное влияние на развитие услуг фиксированного ШПД, но вместе с тем повышает необходимость в увеличении пропускной способности магистральных каналов передачи данных, т.е. ведет к повышению спроса на волоконно-оптические линии связи. Данное явление значительно меняет структуру рынка интернета в стране. </w:t>
      </w:r>
    </w:p>
    <w:p w14:paraId="3E553B8F" w14:textId="77777777" w:rsidR="0040370B" w:rsidRPr="005107CE" w:rsidRDefault="0040370B" w:rsidP="005107CE">
      <w:pPr>
        <w:spacing w:after="0" w:line="240" w:lineRule="auto"/>
        <w:ind w:right="4649"/>
        <w:jc w:val="both"/>
        <w:rPr>
          <w:rFonts w:ascii="Arial" w:hAnsi="Arial" w:cs="Arial"/>
          <w:sz w:val="20"/>
          <w:szCs w:val="20"/>
        </w:rPr>
      </w:pPr>
    </w:p>
    <w:p w14:paraId="2448AE97" w14:textId="45ADECF4" w:rsidR="00CF3C58" w:rsidRPr="005107CE" w:rsidRDefault="00CF3C58" w:rsidP="009B35E4">
      <w:pPr>
        <w:pStyle w:val="2"/>
      </w:pPr>
      <w:bookmarkStart w:id="32" w:name="_Toc447874070"/>
      <w:r w:rsidRPr="005107CE">
        <w:t>Государственное регулирование отрасли телекоммуникаций в КР</w:t>
      </w:r>
      <w:bookmarkEnd w:id="32"/>
      <w:r w:rsidR="00FE2333">
        <w:rPr>
          <w:rStyle w:val="aff"/>
        </w:rPr>
        <w:footnoteReference w:id="3"/>
      </w:r>
    </w:p>
    <w:p w14:paraId="66DAA302" w14:textId="77777777" w:rsidR="0040370B" w:rsidRPr="007733FF" w:rsidRDefault="0040370B" w:rsidP="0040370B">
      <w:pPr>
        <w:widowControl w:val="0"/>
        <w:autoSpaceDE w:val="0"/>
        <w:autoSpaceDN w:val="0"/>
        <w:adjustRightInd w:val="0"/>
        <w:spacing w:after="0" w:line="240" w:lineRule="auto"/>
        <w:ind w:right="4649"/>
        <w:jc w:val="both"/>
        <w:rPr>
          <w:rFonts w:ascii="Arial" w:hAnsi="Arial" w:cs="Arial"/>
          <w:sz w:val="20"/>
          <w:szCs w:val="20"/>
        </w:rPr>
      </w:pPr>
    </w:p>
    <w:p w14:paraId="135EA130" w14:textId="53C48DB9" w:rsidR="00CF3C58" w:rsidRPr="005107CE" w:rsidRDefault="00A31ECC" w:rsidP="0040370B">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764736" behindDoc="0" locked="0" layoutInCell="1" allowOverlap="1" wp14:anchorId="62E9AC90" wp14:editId="12D6AF3C">
            <wp:simplePos x="0" y="0"/>
            <wp:positionH relativeFrom="column">
              <wp:posOffset>6535518</wp:posOffset>
            </wp:positionH>
            <wp:positionV relativeFrom="paragraph">
              <wp:posOffset>16510</wp:posOffset>
            </wp:positionV>
            <wp:extent cx="3295015" cy="1432560"/>
            <wp:effectExtent l="19050" t="0" r="635" b="0"/>
            <wp:wrapThrough wrapText="bothSides">
              <wp:wrapPolygon edited="0">
                <wp:start x="-125" y="0"/>
                <wp:lineTo x="-125" y="21255"/>
                <wp:lineTo x="21479" y="21255"/>
                <wp:lineTo x="21479" y="0"/>
                <wp:lineTo x="-125" y="0"/>
              </wp:wrapPolygon>
            </wp:wrapThrough>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CF3C58" w:rsidRPr="007733FF">
        <w:rPr>
          <w:rFonts w:ascii="Arial" w:hAnsi="Arial" w:cs="Arial"/>
          <w:sz w:val="20"/>
          <w:szCs w:val="20"/>
        </w:rPr>
        <w:t xml:space="preserve">Основным нормативным правовым актом </w:t>
      </w:r>
      <w:r w:rsidR="001C00D3">
        <w:rPr>
          <w:rFonts w:ascii="Arial" w:hAnsi="Arial" w:cs="Arial"/>
          <w:sz w:val="20"/>
          <w:szCs w:val="20"/>
        </w:rPr>
        <w:t>КР</w:t>
      </w:r>
      <w:r w:rsidR="00CF3C58" w:rsidRPr="007733FF">
        <w:rPr>
          <w:rFonts w:ascii="Arial" w:hAnsi="Arial" w:cs="Arial"/>
          <w:sz w:val="20"/>
          <w:szCs w:val="20"/>
        </w:rPr>
        <w:t xml:space="preserve"> в области регулирования телекоммуникаций является Закон КР “Об электрической и почтовой связи”.</w:t>
      </w:r>
      <w:r w:rsidR="00EE560D" w:rsidRPr="005107CE">
        <w:rPr>
          <w:rFonts w:ascii="Arial" w:eastAsiaTheme="minorEastAsia" w:hAnsi="Arial" w:cs="Arial"/>
          <w:color w:val="000000" w:themeColor="dark1"/>
          <w:sz w:val="20"/>
          <w:szCs w:val="20"/>
          <w:lang w:eastAsia="ru-RU"/>
          <w14:textFill>
            <w14:solidFill>
              <w14:schemeClr w14:val="dk1">
                <w14:satOff w14:val="0"/>
                <w14:lumOff w14:val="0"/>
              </w14:schemeClr>
            </w14:solidFill>
          </w14:textFill>
        </w:rPr>
        <w:t xml:space="preserve"> </w:t>
      </w:r>
    </w:p>
    <w:p w14:paraId="6CAC62A9" w14:textId="77777777" w:rsidR="0040370B" w:rsidRPr="007733FF"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1F7A1D83" w14:textId="22415AC6" w:rsidR="00895F97" w:rsidRPr="005107CE" w:rsidRDefault="00895F97"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Политические решения (разработка стратегии развития отрасли телекоммуникаций и разработка нормативных правовых актов в отрасли телекоммуникаций) </w:t>
      </w:r>
      <w:r w:rsidR="004F7CF5">
        <w:rPr>
          <w:rFonts w:ascii="Arial" w:hAnsi="Arial" w:cs="Arial"/>
          <w:sz w:val="20"/>
          <w:szCs w:val="20"/>
        </w:rPr>
        <w:t>принимаются</w:t>
      </w:r>
      <w:r w:rsidR="004F7CF5" w:rsidRPr="007733FF">
        <w:rPr>
          <w:rFonts w:ascii="Arial" w:hAnsi="Arial" w:cs="Arial"/>
          <w:sz w:val="20"/>
          <w:szCs w:val="20"/>
        </w:rPr>
        <w:t xml:space="preserve"> </w:t>
      </w:r>
      <w:r w:rsidRPr="007733FF">
        <w:rPr>
          <w:rFonts w:ascii="Arial" w:hAnsi="Arial" w:cs="Arial"/>
          <w:sz w:val="20"/>
          <w:szCs w:val="20"/>
        </w:rPr>
        <w:t xml:space="preserve">Правительством </w:t>
      </w:r>
      <w:r w:rsidR="001C00D3">
        <w:rPr>
          <w:rFonts w:ascii="Arial" w:hAnsi="Arial" w:cs="Arial"/>
          <w:sz w:val="20"/>
          <w:szCs w:val="20"/>
        </w:rPr>
        <w:t>КР</w:t>
      </w:r>
      <w:r w:rsidRPr="007733FF">
        <w:rPr>
          <w:rFonts w:ascii="Arial" w:hAnsi="Arial" w:cs="Arial"/>
          <w:sz w:val="20"/>
          <w:szCs w:val="20"/>
        </w:rPr>
        <w:t xml:space="preserve"> и Министерством транспорта и коммуникаций </w:t>
      </w:r>
      <w:r w:rsidR="001C00D3">
        <w:rPr>
          <w:rFonts w:ascii="Arial" w:hAnsi="Arial" w:cs="Arial"/>
          <w:sz w:val="20"/>
          <w:szCs w:val="20"/>
        </w:rPr>
        <w:t>КР</w:t>
      </w:r>
      <w:r w:rsidRPr="007733FF">
        <w:rPr>
          <w:rFonts w:ascii="Arial" w:hAnsi="Arial" w:cs="Arial"/>
          <w:sz w:val="20"/>
          <w:szCs w:val="20"/>
        </w:rPr>
        <w:t xml:space="preserve">. </w:t>
      </w:r>
    </w:p>
    <w:p w14:paraId="2C51CC8E" w14:textId="77777777" w:rsidR="0040370B" w:rsidRPr="007733FF"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772EF6AF" w14:textId="6541B10A" w:rsidR="00737665" w:rsidRPr="007733FF" w:rsidRDefault="005748F9"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798528" behindDoc="0" locked="0" layoutInCell="1" allowOverlap="1" wp14:anchorId="0B268013" wp14:editId="1790FB79">
                <wp:simplePos x="0" y="0"/>
                <wp:positionH relativeFrom="column">
                  <wp:posOffset>6837045</wp:posOffset>
                </wp:positionH>
                <wp:positionV relativeFrom="paragraph">
                  <wp:posOffset>474345</wp:posOffset>
                </wp:positionV>
                <wp:extent cx="2588260" cy="344170"/>
                <wp:effectExtent l="0" t="0" r="0" b="11430"/>
                <wp:wrapSquare wrapText="bothSides"/>
                <wp:docPr id="27" name="Надпись 27"/>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2BC37" w14:textId="3201D2E5"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8013" id="Надпись 27" o:spid="_x0000_s1045" type="#_x0000_t202" style="position:absolute;left:0;text-align:left;margin-left:538.35pt;margin-top:37.35pt;width:203.8pt;height:27.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" filled="f" stroked="f">
                <v:textbox>
                  <w:txbxContent>
                    <w:p w14:paraId="16F2BC37" w14:textId="3201D2E5"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18</w:t>
                      </w:r>
                    </w:p>
                  </w:txbxContent>
                </v:textbox>
                <w10:wrap type="square"/>
              </v:shape>
            </w:pict>
          </mc:Fallback>
        </mc:AlternateContent>
      </w:r>
      <w:r w:rsidR="00CF3C58" w:rsidRPr="007733FF">
        <w:rPr>
          <w:rFonts w:ascii="Arial" w:hAnsi="Arial" w:cs="Arial"/>
          <w:sz w:val="20"/>
          <w:szCs w:val="20"/>
        </w:rPr>
        <w:t xml:space="preserve">Сектор телекоммуникаций регулируется </w:t>
      </w:r>
      <w:r w:rsidR="00FF6221">
        <w:rPr>
          <w:rFonts w:ascii="Arial" w:hAnsi="Arial" w:cs="Arial"/>
          <w:sz w:val="20"/>
          <w:szCs w:val="20"/>
        </w:rPr>
        <w:t>ГАС</w:t>
      </w:r>
      <w:r w:rsidR="00CF3C58" w:rsidRPr="007733FF">
        <w:rPr>
          <w:rFonts w:ascii="Arial" w:hAnsi="Arial" w:cs="Arial"/>
          <w:sz w:val="20"/>
          <w:szCs w:val="20"/>
        </w:rPr>
        <w:t xml:space="preserve"> </w:t>
      </w:r>
      <w:r w:rsidR="001C00D3">
        <w:rPr>
          <w:rFonts w:ascii="Arial" w:hAnsi="Arial" w:cs="Arial"/>
          <w:sz w:val="20"/>
          <w:szCs w:val="20"/>
        </w:rPr>
        <w:t>КР</w:t>
      </w:r>
      <w:r w:rsidR="00CF3C58" w:rsidRPr="007733FF">
        <w:rPr>
          <w:rFonts w:ascii="Arial" w:hAnsi="Arial" w:cs="Arial"/>
          <w:sz w:val="20"/>
          <w:szCs w:val="20"/>
        </w:rPr>
        <w:t>, которое осуществляет функции технического регулирования, лицензирования, стандартизации и сертификации. Функции антимонопольного регулирования в области телекоммуникаций осуществляет Государственное агентство антимонопольного регулирования при Правительстве КР.</w:t>
      </w:r>
      <w:r w:rsidRPr="005748F9">
        <w:rPr>
          <w:rFonts w:ascii="Arial" w:hAnsi="Arial" w:cs="Arial"/>
          <w:noProof/>
          <w:sz w:val="20"/>
          <w:szCs w:val="20"/>
          <w:lang w:eastAsia="ru-RU"/>
        </w:rPr>
        <w:t xml:space="preserve"> </w:t>
      </w:r>
    </w:p>
    <w:p w14:paraId="5921316F" w14:textId="67B51D1E" w:rsidR="0040370B" w:rsidRPr="007733FF" w:rsidRDefault="0040370B" w:rsidP="005107CE">
      <w:pPr>
        <w:spacing w:after="0" w:line="240" w:lineRule="auto"/>
        <w:ind w:right="4649"/>
        <w:jc w:val="both"/>
        <w:rPr>
          <w:rFonts w:ascii="Arial" w:hAnsi="Arial" w:cs="Arial"/>
          <w:sz w:val="20"/>
          <w:szCs w:val="20"/>
        </w:rPr>
      </w:pPr>
    </w:p>
    <w:p w14:paraId="177F1344" w14:textId="3CEC3478" w:rsidR="00CF3C58" w:rsidRPr="007733FF" w:rsidRDefault="00D511DA"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lastRenderedPageBreak/>
        <w:drawing>
          <wp:anchor distT="0" distB="0" distL="114300" distR="114300" simplePos="0" relativeHeight="251762688" behindDoc="0" locked="0" layoutInCell="1" allowOverlap="1" wp14:anchorId="53CF57C0" wp14:editId="5CF10577">
            <wp:simplePos x="0" y="0"/>
            <wp:positionH relativeFrom="column">
              <wp:posOffset>6459220</wp:posOffset>
            </wp:positionH>
            <wp:positionV relativeFrom="paragraph">
              <wp:posOffset>408305</wp:posOffset>
            </wp:positionV>
            <wp:extent cx="3192780" cy="1946275"/>
            <wp:effectExtent l="0" t="0" r="26670" b="0"/>
            <wp:wrapThrough wrapText="bothSides">
              <wp:wrapPolygon edited="0">
                <wp:start x="902" y="2960"/>
                <wp:lineTo x="0" y="5074"/>
                <wp:lineTo x="0" y="18605"/>
                <wp:lineTo x="21652" y="18605"/>
                <wp:lineTo x="21652" y="4863"/>
                <wp:lineTo x="16368" y="2960"/>
                <wp:lineTo x="902" y="2960"/>
              </wp:wrapPolygon>
            </wp:wrapThrough>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CF3C58" w:rsidRPr="007733FF">
        <w:rPr>
          <w:rFonts w:ascii="Arial" w:hAnsi="Arial" w:cs="Arial"/>
          <w:sz w:val="20"/>
          <w:szCs w:val="20"/>
        </w:rPr>
        <w:t>Основной целью деятельности Государственного агентства связи при Правительстве КР является построение современной высокотехнологичной и конкурентоспособной национальной сети передачи данных и интеграция национальной сети в общемировое информационное пространство.</w:t>
      </w:r>
    </w:p>
    <w:p w14:paraId="697264F6" w14:textId="17C35DA5" w:rsidR="0040370B" w:rsidRPr="007733FF" w:rsidRDefault="0040370B" w:rsidP="005107CE">
      <w:pPr>
        <w:spacing w:after="0" w:line="240" w:lineRule="auto"/>
        <w:ind w:right="4649"/>
        <w:jc w:val="both"/>
        <w:rPr>
          <w:rFonts w:ascii="Arial" w:hAnsi="Arial" w:cs="Arial"/>
          <w:sz w:val="20"/>
          <w:szCs w:val="20"/>
        </w:rPr>
      </w:pPr>
    </w:p>
    <w:p w14:paraId="0112E51C" w14:textId="78C7B1A1" w:rsidR="00CF3C58" w:rsidRPr="007733FF" w:rsidRDefault="00CF3C58" w:rsidP="005107CE">
      <w:pPr>
        <w:spacing w:after="0" w:line="240" w:lineRule="auto"/>
        <w:ind w:right="4649"/>
        <w:jc w:val="both"/>
        <w:rPr>
          <w:rFonts w:ascii="Arial" w:hAnsi="Arial" w:cs="Arial"/>
          <w:sz w:val="20"/>
          <w:szCs w:val="20"/>
        </w:rPr>
      </w:pPr>
      <w:r w:rsidRPr="007733FF">
        <w:rPr>
          <w:rFonts w:ascii="Arial" w:hAnsi="Arial" w:cs="Arial"/>
          <w:sz w:val="20"/>
          <w:szCs w:val="20"/>
        </w:rPr>
        <w:t xml:space="preserve">Основные функции </w:t>
      </w:r>
      <w:r w:rsidR="00FF6221">
        <w:rPr>
          <w:rFonts w:ascii="Arial" w:hAnsi="Arial" w:cs="Arial"/>
          <w:sz w:val="20"/>
          <w:szCs w:val="20"/>
        </w:rPr>
        <w:t>ГАС</w:t>
      </w:r>
      <w:r w:rsidRPr="007733FF">
        <w:rPr>
          <w:rFonts w:ascii="Arial" w:hAnsi="Arial" w:cs="Arial"/>
          <w:sz w:val="20"/>
          <w:szCs w:val="20"/>
        </w:rPr>
        <w:t xml:space="preserve"> КР:</w:t>
      </w:r>
    </w:p>
    <w:p w14:paraId="4CEC08A3" w14:textId="2E55D9E5"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контроль и поддержка свободной конкуренции на рынке связи;</w:t>
      </w:r>
    </w:p>
    <w:p w14:paraId="1614282A" w14:textId="408DE258"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обеспечение равного доступа пользователей к сетям и услугам электросвязи общего пользования;</w:t>
      </w:r>
    </w:p>
    <w:p w14:paraId="1E55951F" w14:textId="3DED6C75"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наблюдение за условиями и объемом использования сетей и услуг электросвязи общего пользования;</w:t>
      </w:r>
    </w:p>
    <w:p w14:paraId="54469323" w14:textId="6A349B67"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составление, контроль и наблюдение за выполнением системы и плана нумерации сетей связи;</w:t>
      </w:r>
    </w:p>
    <w:p w14:paraId="32878D7E" w14:textId="73464028"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государственный надзор за качеством предоставляемых услуг и техническим состоянием средств связи;</w:t>
      </w:r>
    </w:p>
    <w:p w14:paraId="154BE435" w14:textId="46EFE9C1" w:rsidR="00CF3C58" w:rsidRPr="007733FF" w:rsidRDefault="00D511DA"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800576" behindDoc="0" locked="0" layoutInCell="1" allowOverlap="1" wp14:anchorId="6048CB2B" wp14:editId="34383B51">
                <wp:simplePos x="0" y="0"/>
                <wp:positionH relativeFrom="column">
                  <wp:posOffset>6684010</wp:posOffset>
                </wp:positionH>
                <wp:positionV relativeFrom="paragraph">
                  <wp:posOffset>216535</wp:posOffset>
                </wp:positionV>
                <wp:extent cx="2588260" cy="344170"/>
                <wp:effectExtent l="0" t="0" r="0" b="11430"/>
                <wp:wrapSquare wrapText="bothSides"/>
                <wp:docPr id="33" name="Надпись 33"/>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01718" w14:textId="6B701075"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CB2B" id="Надпись 33" o:spid="_x0000_s1046" type="#_x0000_t202" style="position:absolute;left:0;text-align:left;margin-left:526.3pt;margin-top:17.05pt;width:203.8pt;height:27.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" filled="f" stroked="f">
                <v:textbox>
                  <w:txbxContent>
                    <w:p w14:paraId="1A101718" w14:textId="6B701075"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19</w:t>
                      </w:r>
                    </w:p>
                  </w:txbxContent>
                </v:textbox>
                <w10:wrap type="square"/>
              </v:shape>
            </w:pict>
          </mc:Fallback>
        </mc:AlternateContent>
      </w:r>
      <w:r w:rsidR="00CF3C58" w:rsidRPr="007733FF">
        <w:rPr>
          <w:rFonts w:ascii="Arial" w:hAnsi="Arial" w:cs="Arial"/>
          <w:sz w:val="20"/>
          <w:szCs w:val="20"/>
        </w:rPr>
        <w:t>выделение радиочастотного спектра на основании рекомендаций Государственной комиссии по радиочастотам;</w:t>
      </w:r>
    </w:p>
    <w:p w14:paraId="1B7E7908" w14:textId="46590F09"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создание и развитие государственной системы радиомониторинга и надзор за использованием радиочастотного ресурса.</w:t>
      </w:r>
    </w:p>
    <w:p w14:paraId="649811F3" w14:textId="6C03C519" w:rsidR="0040370B" w:rsidRPr="007733FF" w:rsidRDefault="0040370B" w:rsidP="005107CE">
      <w:pPr>
        <w:spacing w:after="0" w:line="240" w:lineRule="auto"/>
        <w:ind w:right="4649"/>
        <w:jc w:val="both"/>
        <w:rPr>
          <w:rFonts w:ascii="Arial" w:hAnsi="Arial" w:cs="Arial"/>
          <w:sz w:val="20"/>
          <w:szCs w:val="20"/>
        </w:rPr>
      </w:pPr>
    </w:p>
    <w:p w14:paraId="5DF5EF16" w14:textId="4892E8DA" w:rsidR="00CF3C58" w:rsidRPr="007733FF" w:rsidRDefault="00D511DA"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763712" behindDoc="0" locked="0" layoutInCell="1" allowOverlap="1" wp14:anchorId="398088D7" wp14:editId="57D6EA10">
            <wp:simplePos x="0" y="0"/>
            <wp:positionH relativeFrom="column">
              <wp:posOffset>6382385</wp:posOffset>
            </wp:positionH>
            <wp:positionV relativeFrom="paragraph">
              <wp:posOffset>123825</wp:posOffset>
            </wp:positionV>
            <wp:extent cx="3234690" cy="2396490"/>
            <wp:effectExtent l="0" t="0" r="22860" b="22860"/>
            <wp:wrapThrough wrapText="bothSides">
              <wp:wrapPolygon edited="0">
                <wp:start x="636" y="0"/>
                <wp:lineTo x="0" y="859"/>
                <wp:lineTo x="0" y="20948"/>
                <wp:lineTo x="509" y="21634"/>
                <wp:lineTo x="21117" y="21634"/>
                <wp:lineTo x="21625" y="20948"/>
                <wp:lineTo x="21625" y="859"/>
                <wp:lineTo x="20989" y="0"/>
                <wp:lineTo x="636" y="0"/>
              </wp:wrapPolygon>
            </wp:wrapThrough>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CF3C58" w:rsidRPr="007733FF">
        <w:rPr>
          <w:rFonts w:ascii="Arial" w:hAnsi="Arial" w:cs="Arial"/>
          <w:sz w:val="20"/>
          <w:szCs w:val="20"/>
        </w:rPr>
        <w:t xml:space="preserve">Основными инструментами регулирования рынка телекоммуникаций со стороны </w:t>
      </w:r>
      <w:r w:rsidR="00FF6221">
        <w:rPr>
          <w:rFonts w:ascii="Arial" w:hAnsi="Arial" w:cs="Arial"/>
          <w:sz w:val="20"/>
          <w:szCs w:val="20"/>
        </w:rPr>
        <w:t xml:space="preserve">ГАС </w:t>
      </w:r>
      <w:r w:rsidR="00CF3C58" w:rsidRPr="007733FF">
        <w:rPr>
          <w:rFonts w:ascii="Arial" w:hAnsi="Arial" w:cs="Arial"/>
          <w:sz w:val="20"/>
          <w:szCs w:val="20"/>
        </w:rPr>
        <w:t>КР являются:</w:t>
      </w:r>
    </w:p>
    <w:p w14:paraId="3EE20E43" w14:textId="20D5E3DA" w:rsidR="00CF3C58" w:rsidRPr="005107CE"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lang w:val="en-US"/>
        </w:rPr>
      </w:pPr>
      <w:r w:rsidRPr="005107CE">
        <w:rPr>
          <w:rFonts w:ascii="Arial" w:hAnsi="Arial" w:cs="Arial"/>
          <w:sz w:val="20"/>
          <w:szCs w:val="20"/>
          <w:lang w:val="en-US"/>
        </w:rPr>
        <w:t>лицензирование в сфере связи;</w:t>
      </w:r>
    </w:p>
    <w:p w14:paraId="0149F011" w14:textId="601D9AD3"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 xml:space="preserve">стандартизация и сертификация технических  средств связи; </w:t>
      </w:r>
    </w:p>
    <w:p w14:paraId="0C8B79D8" w14:textId="2E99F42A" w:rsidR="00CF3C58" w:rsidRPr="005107CE"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lang w:val="en-US"/>
        </w:rPr>
      </w:pPr>
      <w:r w:rsidRPr="005107CE">
        <w:rPr>
          <w:rFonts w:ascii="Arial" w:hAnsi="Arial" w:cs="Arial"/>
          <w:sz w:val="20"/>
          <w:szCs w:val="20"/>
          <w:lang w:val="en-US"/>
        </w:rPr>
        <w:t xml:space="preserve">радиочастотный менеджмент; </w:t>
      </w:r>
    </w:p>
    <w:p w14:paraId="5DCE19C0" w14:textId="31E472B9" w:rsidR="00CF3C58" w:rsidRPr="007733FF"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rPr>
      </w:pPr>
      <w:r w:rsidRPr="007733FF">
        <w:rPr>
          <w:rFonts w:ascii="Arial" w:hAnsi="Arial" w:cs="Arial"/>
          <w:sz w:val="20"/>
          <w:szCs w:val="20"/>
        </w:rPr>
        <w:t xml:space="preserve">государственный надзор за </w:t>
      </w:r>
      <w:r w:rsidR="00C111BE" w:rsidRPr="007733FF">
        <w:rPr>
          <w:rFonts w:ascii="Arial" w:hAnsi="Arial" w:cs="Arial"/>
          <w:sz w:val="20"/>
          <w:szCs w:val="20"/>
        </w:rPr>
        <w:t>качеством предоставляемых услуг</w:t>
      </w:r>
      <w:r w:rsidRPr="007733FF">
        <w:rPr>
          <w:rFonts w:ascii="Arial" w:hAnsi="Arial" w:cs="Arial"/>
          <w:sz w:val="20"/>
          <w:szCs w:val="20"/>
        </w:rPr>
        <w:t xml:space="preserve"> и техническим состоянием средств связи;</w:t>
      </w:r>
    </w:p>
    <w:p w14:paraId="2109B9A0" w14:textId="6017DFB8" w:rsidR="00CF3C58" w:rsidRPr="005107CE" w:rsidRDefault="00CF3C58" w:rsidP="00380B5A">
      <w:pPr>
        <w:numPr>
          <w:ilvl w:val="0"/>
          <w:numId w:val="15"/>
        </w:numPr>
        <w:tabs>
          <w:tab w:val="clear" w:pos="720"/>
          <w:tab w:val="num" w:pos="567"/>
        </w:tabs>
        <w:spacing w:after="0" w:line="240" w:lineRule="auto"/>
        <w:ind w:left="426" w:right="4649"/>
        <w:jc w:val="both"/>
        <w:rPr>
          <w:rFonts w:ascii="Arial" w:hAnsi="Arial" w:cs="Arial"/>
          <w:sz w:val="20"/>
          <w:szCs w:val="20"/>
          <w:lang w:val="en-US"/>
        </w:rPr>
      </w:pPr>
      <w:r w:rsidRPr="005107CE">
        <w:rPr>
          <w:rFonts w:ascii="Arial" w:hAnsi="Arial" w:cs="Arial"/>
          <w:sz w:val="20"/>
          <w:szCs w:val="20"/>
          <w:lang w:val="en-US"/>
        </w:rPr>
        <w:t>тарифное регулирование.</w:t>
      </w:r>
    </w:p>
    <w:p w14:paraId="773F644E" w14:textId="79E4AECD" w:rsidR="007625DB" w:rsidRPr="005107CE" w:rsidRDefault="007625DB" w:rsidP="005107CE">
      <w:pPr>
        <w:spacing w:after="0" w:line="240" w:lineRule="auto"/>
        <w:ind w:left="426" w:right="4649"/>
        <w:jc w:val="both"/>
        <w:rPr>
          <w:rFonts w:ascii="Arial" w:hAnsi="Arial" w:cs="Arial"/>
          <w:sz w:val="20"/>
          <w:szCs w:val="20"/>
          <w:lang w:val="en-US"/>
        </w:rPr>
      </w:pPr>
    </w:p>
    <w:p w14:paraId="0D22FF60" w14:textId="07872370"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19 октября 2013 года за № 195 был принят Закон </w:t>
      </w:r>
      <w:r w:rsidR="001C00D3">
        <w:rPr>
          <w:rFonts w:ascii="Arial" w:hAnsi="Arial" w:cs="Arial"/>
          <w:sz w:val="20"/>
          <w:szCs w:val="20"/>
        </w:rPr>
        <w:t>КР</w:t>
      </w:r>
      <w:r w:rsidRPr="005107CE">
        <w:rPr>
          <w:rFonts w:ascii="Arial" w:hAnsi="Arial" w:cs="Arial"/>
          <w:sz w:val="20"/>
          <w:szCs w:val="20"/>
        </w:rPr>
        <w:t xml:space="preserve"> «О лицензионно-разрешительной системе в КР», направленный на регулирование отношений, возникающих между органами исполнительной власти, физическими и юридическими лицами в связи с осуществлением лицензирования отдельных видов деятельности, действий, операций, в том числе по использованию ограниченных государственных ресурсов.</w:t>
      </w:r>
      <w:r w:rsidR="00C13AD4" w:rsidRPr="005107CE">
        <w:rPr>
          <w:rFonts w:ascii="Arial" w:hAnsi="Arial" w:cs="Arial"/>
          <w:sz w:val="20"/>
          <w:szCs w:val="20"/>
        </w:rPr>
        <w:t xml:space="preserve"> </w:t>
      </w:r>
    </w:p>
    <w:p w14:paraId="38F5764A" w14:textId="77777777" w:rsidR="0040370B" w:rsidRDefault="0040370B" w:rsidP="005107CE">
      <w:pPr>
        <w:spacing w:after="0" w:line="240" w:lineRule="auto"/>
        <w:ind w:right="4649"/>
        <w:jc w:val="both"/>
        <w:rPr>
          <w:rFonts w:ascii="Arial" w:hAnsi="Arial" w:cs="Arial"/>
          <w:sz w:val="20"/>
          <w:szCs w:val="20"/>
        </w:rPr>
      </w:pPr>
    </w:p>
    <w:p w14:paraId="12ABCDF6" w14:textId="0E33D27A" w:rsidR="00CF3C58" w:rsidRPr="005107CE" w:rsidRDefault="00D511DA" w:rsidP="005107CE">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02624" behindDoc="0" locked="0" layoutInCell="1" allowOverlap="1" wp14:anchorId="4DC9D971" wp14:editId="1C7F4EBB">
                <wp:simplePos x="0" y="0"/>
                <wp:positionH relativeFrom="column">
                  <wp:posOffset>6687185</wp:posOffset>
                </wp:positionH>
                <wp:positionV relativeFrom="paragraph">
                  <wp:posOffset>433705</wp:posOffset>
                </wp:positionV>
                <wp:extent cx="2588260" cy="344170"/>
                <wp:effectExtent l="0" t="0" r="0" b="11430"/>
                <wp:wrapThrough wrapText="bothSides">
                  <wp:wrapPolygon edited="0">
                    <wp:start x="212" y="0"/>
                    <wp:lineTo x="212" y="20723"/>
                    <wp:lineTo x="21197" y="20723"/>
                    <wp:lineTo x="21197" y="0"/>
                    <wp:lineTo x="212" y="0"/>
                  </wp:wrapPolygon>
                </wp:wrapThrough>
                <wp:docPr id="34" name="Надпись 34"/>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3450B0" w14:textId="6C3A2727"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D971" id="Надпись 34" o:spid="_x0000_s1047" type="#_x0000_t202" style="position:absolute;left:0;text-align:left;margin-left:526.55pt;margin-top:34.15pt;width:203.8pt;height:27.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" filled="f" stroked="f">
                <v:textbox>
                  <w:txbxContent>
                    <w:p w14:paraId="453450B0" w14:textId="6C3A2727" w:rsidR="001744C3" w:rsidRPr="005748F9"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20</w:t>
                      </w:r>
                    </w:p>
                  </w:txbxContent>
                </v:textbox>
                <w10:wrap type="through"/>
              </v:shape>
            </w:pict>
          </mc:Fallback>
        </mc:AlternateContent>
      </w:r>
      <w:r w:rsidR="00CF3C58" w:rsidRPr="005107CE">
        <w:rPr>
          <w:rFonts w:ascii="Arial" w:hAnsi="Arial" w:cs="Arial"/>
          <w:sz w:val="20"/>
          <w:szCs w:val="20"/>
        </w:rPr>
        <w:t>Данный Закон определяет основные направления и принципы лицензирования, перечень лицензируемых видов деятельности, операций, процедуры лицензионного контроля, приостановления и аннулирования лицензий и/или разрешений. В Законе определены цели лицензирования, которыми являются предотвращение вреда жизни, здоровью людей, окружающей среде, собственности, общественной и государственной безопасности от осуществления отдельных видов деятельности, операций.</w:t>
      </w:r>
    </w:p>
    <w:p w14:paraId="3BC7B4A6" w14:textId="704124F6" w:rsidR="0040370B" w:rsidRDefault="0040370B" w:rsidP="005107CE">
      <w:pPr>
        <w:spacing w:after="0" w:line="240" w:lineRule="auto"/>
        <w:ind w:right="4649"/>
        <w:jc w:val="both"/>
        <w:rPr>
          <w:rFonts w:ascii="Arial" w:hAnsi="Arial" w:cs="Arial"/>
          <w:sz w:val="20"/>
          <w:szCs w:val="20"/>
        </w:rPr>
      </w:pPr>
    </w:p>
    <w:p w14:paraId="6408FFCD" w14:textId="3712B4D0"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lastRenderedPageBreak/>
        <w:t xml:space="preserve">Законом установлен исчерпывающий перечень лицензий и разрешений. В перечень лицензий и разрешений, определенный в Законе, включены только те лицензии и разрешения, которые соответствуют критериям, определенным в нем и соответствуют его концепции. </w:t>
      </w:r>
    </w:p>
    <w:p w14:paraId="776A0DE2" w14:textId="29E80ECD" w:rsidR="0040370B" w:rsidRDefault="0040370B" w:rsidP="005107CE">
      <w:pPr>
        <w:pStyle w:val="tkTekst"/>
        <w:spacing w:after="0" w:line="240" w:lineRule="auto"/>
        <w:ind w:right="4649" w:firstLine="0"/>
      </w:pPr>
    </w:p>
    <w:p w14:paraId="484A4678" w14:textId="05B3819E" w:rsidR="00CF3C58" w:rsidRPr="005107CE" w:rsidRDefault="00CF3C58" w:rsidP="005107CE">
      <w:pPr>
        <w:pStyle w:val="tkTekst"/>
        <w:spacing w:after="0" w:line="240" w:lineRule="auto"/>
        <w:ind w:right="4649" w:firstLine="0"/>
      </w:pPr>
      <w:r w:rsidRPr="005107CE">
        <w:t xml:space="preserve">Законом установлены общие лицензионные требования, к которым не могут быть отнесены общие требования о соблюдении законодательства </w:t>
      </w:r>
      <w:r w:rsidR="001C00D3">
        <w:t>КР</w:t>
      </w:r>
      <w:r w:rsidRPr="005107CE">
        <w:t xml:space="preserve"> в соответствующей сфере деятельности в целом. Исчерпывающий перечень лицензионных требований по лицензируемым видам деятельности устанавливается Правительством </w:t>
      </w:r>
      <w:r w:rsidR="001C00D3">
        <w:t>КР</w:t>
      </w:r>
      <w:r w:rsidRPr="005107CE">
        <w:t>.</w:t>
      </w:r>
      <w:bookmarkStart w:id="33" w:name="st_9"/>
      <w:bookmarkEnd w:id="33"/>
      <w:r w:rsidR="005748F9" w:rsidRPr="005748F9">
        <w:rPr>
          <w:noProof/>
        </w:rPr>
        <w:t xml:space="preserve"> </w:t>
      </w:r>
    </w:p>
    <w:p w14:paraId="3AA37F2D" w14:textId="77777777" w:rsidR="0040370B" w:rsidRDefault="0040370B" w:rsidP="005107CE">
      <w:pPr>
        <w:pStyle w:val="12"/>
        <w:spacing w:after="0" w:line="240" w:lineRule="auto"/>
        <w:ind w:right="4649"/>
        <w:jc w:val="both"/>
        <w:rPr>
          <w:rFonts w:ascii="Arial" w:hAnsi="Arial" w:cs="Arial"/>
          <w:sz w:val="20"/>
          <w:szCs w:val="20"/>
        </w:rPr>
      </w:pPr>
    </w:p>
    <w:p w14:paraId="647E521E" w14:textId="77777777" w:rsidR="00CF3C58" w:rsidRDefault="00CF3C58" w:rsidP="005107CE">
      <w:pPr>
        <w:pStyle w:val="12"/>
        <w:spacing w:after="0" w:line="240" w:lineRule="auto"/>
        <w:ind w:right="4649"/>
        <w:jc w:val="both"/>
        <w:rPr>
          <w:rFonts w:ascii="Arial" w:hAnsi="Arial" w:cs="Arial"/>
          <w:sz w:val="20"/>
          <w:szCs w:val="20"/>
        </w:rPr>
      </w:pPr>
      <w:r w:rsidRPr="005107CE">
        <w:rPr>
          <w:rFonts w:ascii="Arial" w:hAnsi="Arial" w:cs="Arial"/>
          <w:sz w:val="20"/>
          <w:szCs w:val="20"/>
        </w:rPr>
        <w:t xml:space="preserve">Также в Законе присутствует принцип «молчание – знак согласия». Это означает, что лицензирующий орган в установленные сроки (30 календарных дней) должен выдать заявителю лицензию, либо письменно уведомить его о причине отказа в выдаче лицензии. В противном случае, если лицензиар в установленные сроки не выдал заявителю лицензию и/или разрешение, либо письменно не уведомил заявителя об отказе в предоставлении лицензии и(или) разрешения, то лицензия и(или) разрешение считаются выданными. Лицензиар, не позднее следующего дня с даты истечения срока для выдачи лицензии и(или) разрешения, обязан внести сведения о предоставлении лицензии и(или) разрешения в реестр и выдать заявителю запрашиваемые лицензию и(или) разрешение. </w:t>
      </w:r>
    </w:p>
    <w:p w14:paraId="2D52C6BA" w14:textId="77777777" w:rsidR="0040370B" w:rsidRPr="005107CE" w:rsidRDefault="0040370B" w:rsidP="005107CE">
      <w:pPr>
        <w:pStyle w:val="12"/>
        <w:spacing w:after="0" w:line="240" w:lineRule="auto"/>
        <w:ind w:right="4649"/>
        <w:jc w:val="both"/>
        <w:rPr>
          <w:rFonts w:ascii="Arial" w:hAnsi="Arial" w:cs="Arial"/>
          <w:sz w:val="20"/>
          <w:szCs w:val="20"/>
        </w:rPr>
      </w:pPr>
    </w:p>
    <w:p w14:paraId="5D2131A6" w14:textId="77777777" w:rsidR="00CF3C58" w:rsidRDefault="00CF3C58" w:rsidP="005107CE">
      <w:pPr>
        <w:pStyle w:val="12"/>
        <w:spacing w:after="0" w:line="240" w:lineRule="auto"/>
        <w:ind w:right="4649"/>
        <w:jc w:val="both"/>
        <w:rPr>
          <w:rFonts w:ascii="Arial" w:hAnsi="Arial" w:cs="Arial"/>
          <w:sz w:val="20"/>
          <w:szCs w:val="20"/>
        </w:rPr>
      </w:pPr>
      <w:r w:rsidRPr="005107CE">
        <w:rPr>
          <w:rFonts w:ascii="Arial" w:hAnsi="Arial" w:cs="Arial"/>
          <w:sz w:val="20"/>
          <w:szCs w:val="20"/>
        </w:rPr>
        <w:t>Кроме того, как было отмечено выше, Законом предусматривается возможность аннулирования лицензии и/или разрешения, при этом, аннулирование возможно только решением суда на основании рассмотрения заявления лицензиара. Обоснование введения данной нормы заключается в том, что аннулирование по решению суда позволяет достичь выравнивание прав между лицензиатом и лицензиаром, снизить вмешательство государственных органов в предпринимательскую деятельность, вместе с этим это позволяет исключить конфликт интересов и коррупционные факторы.</w:t>
      </w:r>
    </w:p>
    <w:p w14:paraId="5B9E9E31" w14:textId="77777777" w:rsidR="0040370B" w:rsidRPr="005107CE" w:rsidRDefault="0040370B" w:rsidP="005107CE">
      <w:pPr>
        <w:pStyle w:val="12"/>
        <w:spacing w:after="0" w:line="240" w:lineRule="auto"/>
        <w:ind w:right="4649"/>
        <w:jc w:val="both"/>
        <w:rPr>
          <w:rFonts w:ascii="Arial" w:hAnsi="Arial" w:cs="Arial"/>
          <w:sz w:val="20"/>
          <w:szCs w:val="20"/>
        </w:rPr>
      </w:pPr>
    </w:p>
    <w:p w14:paraId="5D7A8498" w14:textId="373B1737" w:rsidR="00CF3C58" w:rsidRPr="007733FF" w:rsidRDefault="00CF3C58" w:rsidP="005107CE">
      <w:pPr>
        <w:pStyle w:val="12"/>
        <w:spacing w:after="0" w:line="240" w:lineRule="auto"/>
        <w:ind w:right="4649"/>
        <w:jc w:val="both"/>
        <w:rPr>
          <w:rFonts w:ascii="Arial" w:hAnsi="Arial" w:cs="Arial"/>
          <w:sz w:val="20"/>
          <w:szCs w:val="20"/>
        </w:rPr>
      </w:pPr>
      <w:r w:rsidRPr="005107CE">
        <w:rPr>
          <w:rFonts w:ascii="Arial" w:hAnsi="Arial" w:cs="Arial"/>
          <w:sz w:val="20"/>
          <w:szCs w:val="20"/>
        </w:rPr>
        <w:t xml:space="preserve">Лицензиаром в области телекоммуникаций является </w:t>
      </w:r>
      <w:r w:rsidR="00FF6221">
        <w:rPr>
          <w:rFonts w:ascii="Arial" w:hAnsi="Arial" w:cs="Arial"/>
          <w:sz w:val="20"/>
          <w:szCs w:val="20"/>
        </w:rPr>
        <w:t>ГАС</w:t>
      </w:r>
      <w:r w:rsidRPr="005107CE">
        <w:rPr>
          <w:rFonts w:ascii="Arial" w:hAnsi="Arial" w:cs="Arial"/>
          <w:sz w:val="20"/>
          <w:szCs w:val="20"/>
        </w:rPr>
        <w:t xml:space="preserve"> КР. </w:t>
      </w:r>
      <w:r w:rsidRPr="007733FF">
        <w:rPr>
          <w:rFonts w:ascii="Arial" w:hAnsi="Arial" w:cs="Arial"/>
          <w:sz w:val="20"/>
          <w:szCs w:val="20"/>
        </w:rPr>
        <w:t xml:space="preserve">В целях прозрачности рассмотрения наиболее важных вопросов, связанных с регулированием деятельности в области электрической и почтовой связи в Государственном агентстве связи при Правительстве КР образована постоянно действующая Лицензионная комиссия. Председателем Лицензионной комиссии является – директор ГАС КР. В состав Лицензионной комиссии входят представители Аппарата Правительства </w:t>
      </w:r>
      <w:r w:rsidR="001C00D3">
        <w:rPr>
          <w:rFonts w:ascii="Arial" w:hAnsi="Arial" w:cs="Arial"/>
          <w:sz w:val="20"/>
          <w:szCs w:val="20"/>
        </w:rPr>
        <w:t>КР</w:t>
      </w:r>
      <w:r w:rsidRPr="007733FF">
        <w:rPr>
          <w:rFonts w:ascii="Arial" w:hAnsi="Arial" w:cs="Arial"/>
          <w:sz w:val="20"/>
          <w:szCs w:val="20"/>
        </w:rPr>
        <w:t>, Министерства транспорта и коммуникаций, ГКНБ, Ассоциации операторов связи, Агентства связи, что гарантирует объективный подход к решению рассматриваемых вопросов. Решения комиссии оформляются в виде постановлений Агентства.</w:t>
      </w:r>
    </w:p>
    <w:p w14:paraId="6F27A8B9" w14:textId="77777777" w:rsidR="0040370B" w:rsidRPr="007733FF" w:rsidRDefault="0040370B" w:rsidP="005107CE">
      <w:pPr>
        <w:pStyle w:val="12"/>
        <w:spacing w:after="0" w:line="240" w:lineRule="auto"/>
        <w:ind w:right="4649"/>
        <w:jc w:val="both"/>
        <w:rPr>
          <w:rFonts w:ascii="Arial" w:hAnsi="Arial" w:cs="Arial"/>
          <w:sz w:val="20"/>
          <w:szCs w:val="20"/>
        </w:rPr>
      </w:pPr>
    </w:p>
    <w:p w14:paraId="403DAC83" w14:textId="70F671B1" w:rsidR="00CF3C58" w:rsidRPr="00FF6221" w:rsidRDefault="00CF3C58" w:rsidP="005107CE">
      <w:pPr>
        <w:pStyle w:val="12"/>
        <w:spacing w:after="0" w:line="240" w:lineRule="auto"/>
        <w:ind w:right="4649"/>
        <w:jc w:val="both"/>
        <w:rPr>
          <w:rFonts w:ascii="Arial" w:hAnsi="Arial" w:cs="Arial"/>
          <w:bCs/>
          <w:color w:val="000000" w:themeColor="text1"/>
          <w:sz w:val="20"/>
          <w:szCs w:val="20"/>
        </w:rPr>
      </w:pPr>
      <w:r w:rsidRPr="00FF6221">
        <w:rPr>
          <w:rFonts w:ascii="Arial" w:hAnsi="Arial" w:cs="Arial"/>
          <w:bCs/>
          <w:color w:val="000000" w:themeColor="text1"/>
          <w:sz w:val="20"/>
          <w:szCs w:val="20"/>
        </w:rPr>
        <w:t xml:space="preserve">В соответствии с Законом </w:t>
      </w:r>
      <w:r w:rsidR="001C00D3">
        <w:rPr>
          <w:rFonts w:ascii="Arial" w:hAnsi="Arial" w:cs="Arial"/>
          <w:bCs/>
          <w:color w:val="000000" w:themeColor="text1"/>
          <w:sz w:val="20"/>
          <w:szCs w:val="20"/>
        </w:rPr>
        <w:t>КР</w:t>
      </w:r>
      <w:r w:rsidRPr="00FF6221">
        <w:rPr>
          <w:rFonts w:ascii="Arial" w:hAnsi="Arial" w:cs="Arial"/>
          <w:bCs/>
          <w:color w:val="000000" w:themeColor="text1"/>
          <w:sz w:val="20"/>
          <w:szCs w:val="20"/>
        </w:rPr>
        <w:t xml:space="preserve"> «О неналоговых платежах» размер лицензионного сбора за рассмотрение документов и выдачу лицензий составляет для юридических лиц – 1000 сом, для физических лиц - 500 сом.</w:t>
      </w:r>
    </w:p>
    <w:p w14:paraId="5F80A2C3" w14:textId="77777777" w:rsidR="0040370B" w:rsidRPr="007733FF" w:rsidRDefault="0040370B" w:rsidP="005107CE">
      <w:pPr>
        <w:pStyle w:val="12"/>
        <w:spacing w:after="0" w:line="240" w:lineRule="auto"/>
        <w:ind w:right="4649"/>
        <w:jc w:val="both"/>
        <w:rPr>
          <w:rFonts w:ascii="Arial" w:hAnsi="Arial" w:cs="Arial"/>
          <w:bCs/>
          <w:color w:val="3F3F3F"/>
          <w:sz w:val="20"/>
          <w:szCs w:val="20"/>
        </w:rPr>
      </w:pPr>
    </w:p>
    <w:p w14:paraId="190FE9A5" w14:textId="397495E7" w:rsidR="00CF3C58" w:rsidRPr="007733FF"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Государственное агентство антимонопольного регулирования при Правительстве </w:t>
      </w:r>
      <w:r w:rsidR="001C00D3">
        <w:rPr>
          <w:rFonts w:ascii="Arial" w:hAnsi="Arial" w:cs="Arial"/>
          <w:sz w:val="20"/>
          <w:szCs w:val="20"/>
        </w:rPr>
        <w:t>КР</w:t>
      </w:r>
      <w:r w:rsidRPr="007733FF">
        <w:rPr>
          <w:rFonts w:ascii="Arial" w:hAnsi="Arial" w:cs="Arial"/>
          <w:sz w:val="20"/>
          <w:szCs w:val="20"/>
        </w:rPr>
        <w:t xml:space="preserve"> является уполномоченным государственным антимонопольным органом, реализующим государственную </w:t>
      </w:r>
      <w:r w:rsidRPr="007733FF">
        <w:rPr>
          <w:rFonts w:ascii="Arial" w:hAnsi="Arial" w:cs="Arial"/>
          <w:sz w:val="20"/>
          <w:szCs w:val="20"/>
        </w:rPr>
        <w:lastRenderedPageBreak/>
        <w:t>антимонопольную политику и осуществляющим государственное антимонопольное регулирование во всех отраслях экономики, за исключением топливно-энергетического комплекса, защиту и развитие конкуренции.</w:t>
      </w:r>
    </w:p>
    <w:p w14:paraId="64F0FFDC" w14:textId="77777777" w:rsidR="0040370B" w:rsidRPr="007733FF"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1283206F" w14:textId="62039740" w:rsidR="00CF3C58" w:rsidRPr="005107CE"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Основными нормативными правовыми актами </w:t>
      </w:r>
      <w:r w:rsidR="001C00D3">
        <w:rPr>
          <w:rFonts w:ascii="Arial" w:hAnsi="Arial" w:cs="Arial"/>
          <w:sz w:val="20"/>
          <w:szCs w:val="20"/>
        </w:rPr>
        <w:t>КР</w:t>
      </w:r>
      <w:r w:rsidRPr="007733FF">
        <w:rPr>
          <w:rFonts w:ascii="Arial" w:hAnsi="Arial" w:cs="Arial"/>
          <w:sz w:val="20"/>
          <w:szCs w:val="20"/>
        </w:rPr>
        <w:t>, которыми регулируются вопросы защиты конкуренции и прав потребителей являются:</w:t>
      </w:r>
    </w:p>
    <w:p w14:paraId="4B7FEC5C" w14:textId="3ECE669D" w:rsidR="00CF3C58" w:rsidRPr="007733FF" w:rsidRDefault="00CF3C58" w:rsidP="00380B5A">
      <w:pPr>
        <w:numPr>
          <w:ilvl w:val="0"/>
          <w:numId w:val="14"/>
        </w:numPr>
        <w:spacing w:after="0" w:line="240" w:lineRule="auto"/>
        <w:ind w:left="714" w:right="4649" w:hanging="357"/>
        <w:jc w:val="both"/>
        <w:rPr>
          <w:rFonts w:ascii="Arial" w:hAnsi="Arial" w:cs="Arial"/>
          <w:sz w:val="20"/>
          <w:szCs w:val="20"/>
        </w:rPr>
      </w:pPr>
      <w:r w:rsidRPr="007733FF">
        <w:rPr>
          <w:rFonts w:ascii="Arial" w:hAnsi="Arial" w:cs="Arial"/>
          <w:sz w:val="20"/>
          <w:szCs w:val="20"/>
        </w:rPr>
        <w:t xml:space="preserve">Закон </w:t>
      </w:r>
      <w:r w:rsidR="001C00D3">
        <w:rPr>
          <w:rFonts w:ascii="Arial" w:hAnsi="Arial" w:cs="Arial"/>
          <w:sz w:val="20"/>
          <w:szCs w:val="20"/>
        </w:rPr>
        <w:t>КР</w:t>
      </w:r>
      <w:r w:rsidRPr="007733FF">
        <w:rPr>
          <w:rFonts w:ascii="Arial" w:hAnsi="Arial" w:cs="Arial"/>
          <w:sz w:val="20"/>
          <w:szCs w:val="20"/>
        </w:rPr>
        <w:t xml:space="preserve"> «О защите прав потребителей»;</w:t>
      </w:r>
    </w:p>
    <w:p w14:paraId="059B5B72" w14:textId="2982B33B" w:rsidR="00CF3C58" w:rsidRPr="007733FF" w:rsidRDefault="00CF3C58" w:rsidP="00380B5A">
      <w:pPr>
        <w:numPr>
          <w:ilvl w:val="0"/>
          <w:numId w:val="14"/>
        </w:numPr>
        <w:spacing w:after="0" w:line="240" w:lineRule="auto"/>
        <w:ind w:left="714" w:right="4649" w:hanging="357"/>
        <w:jc w:val="both"/>
        <w:rPr>
          <w:rFonts w:ascii="Arial" w:hAnsi="Arial" w:cs="Arial"/>
          <w:sz w:val="20"/>
          <w:szCs w:val="20"/>
        </w:rPr>
      </w:pPr>
      <w:r w:rsidRPr="007733FF">
        <w:rPr>
          <w:rFonts w:ascii="Arial" w:hAnsi="Arial" w:cs="Arial"/>
          <w:sz w:val="20"/>
          <w:szCs w:val="20"/>
        </w:rPr>
        <w:t xml:space="preserve">Закон </w:t>
      </w:r>
      <w:r w:rsidR="001C00D3">
        <w:rPr>
          <w:rFonts w:ascii="Arial" w:hAnsi="Arial" w:cs="Arial"/>
          <w:sz w:val="20"/>
          <w:szCs w:val="20"/>
        </w:rPr>
        <w:t>КР</w:t>
      </w:r>
      <w:r w:rsidRPr="007733FF">
        <w:rPr>
          <w:rFonts w:ascii="Arial" w:hAnsi="Arial" w:cs="Arial"/>
          <w:sz w:val="20"/>
          <w:szCs w:val="20"/>
        </w:rPr>
        <w:t xml:space="preserve"> «О естественных и разрешенных монополиях»;</w:t>
      </w:r>
    </w:p>
    <w:p w14:paraId="340FC59C" w14:textId="162297D5" w:rsidR="00CF3C58" w:rsidRPr="007733FF" w:rsidRDefault="00CF3C58" w:rsidP="00380B5A">
      <w:pPr>
        <w:numPr>
          <w:ilvl w:val="0"/>
          <w:numId w:val="14"/>
        </w:numPr>
        <w:spacing w:after="0" w:line="240" w:lineRule="auto"/>
        <w:ind w:left="714" w:right="4649" w:hanging="357"/>
        <w:jc w:val="both"/>
        <w:rPr>
          <w:rFonts w:ascii="Arial" w:hAnsi="Arial" w:cs="Arial"/>
          <w:sz w:val="20"/>
          <w:szCs w:val="20"/>
        </w:rPr>
      </w:pPr>
      <w:r w:rsidRPr="007733FF">
        <w:rPr>
          <w:rFonts w:ascii="Arial" w:hAnsi="Arial" w:cs="Arial"/>
          <w:sz w:val="20"/>
          <w:szCs w:val="20"/>
        </w:rPr>
        <w:t xml:space="preserve">Закон </w:t>
      </w:r>
      <w:r w:rsidR="001C00D3">
        <w:rPr>
          <w:rFonts w:ascii="Arial" w:hAnsi="Arial" w:cs="Arial"/>
          <w:sz w:val="20"/>
          <w:szCs w:val="20"/>
        </w:rPr>
        <w:t>КР</w:t>
      </w:r>
      <w:r w:rsidRPr="007733FF">
        <w:rPr>
          <w:rFonts w:ascii="Arial" w:hAnsi="Arial" w:cs="Arial"/>
          <w:sz w:val="20"/>
          <w:szCs w:val="20"/>
        </w:rPr>
        <w:t xml:space="preserve"> «О конкуренции»;</w:t>
      </w:r>
    </w:p>
    <w:p w14:paraId="5C1CB70E" w14:textId="48277F19" w:rsidR="00CF3C58" w:rsidRPr="007733FF" w:rsidRDefault="00CF3C58" w:rsidP="00380B5A">
      <w:pPr>
        <w:numPr>
          <w:ilvl w:val="0"/>
          <w:numId w:val="14"/>
        </w:numPr>
        <w:spacing w:after="0" w:line="240" w:lineRule="auto"/>
        <w:ind w:left="714" w:right="4649" w:hanging="357"/>
        <w:jc w:val="both"/>
        <w:rPr>
          <w:rFonts w:ascii="Arial" w:hAnsi="Arial" w:cs="Arial"/>
          <w:sz w:val="20"/>
          <w:szCs w:val="20"/>
        </w:rPr>
      </w:pPr>
      <w:r w:rsidRPr="007733FF">
        <w:rPr>
          <w:rFonts w:ascii="Arial" w:hAnsi="Arial" w:cs="Arial"/>
          <w:sz w:val="20"/>
          <w:szCs w:val="20"/>
        </w:rPr>
        <w:t xml:space="preserve">Закон </w:t>
      </w:r>
      <w:r w:rsidR="001C00D3">
        <w:rPr>
          <w:rFonts w:ascii="Arial" w:hAnsi="Arial" w:cs="Arial"/>
          <w:sz w:val="20"/>
          <w:szCs w:val="20"/>
        </w:rPr>
        <w:t>КР</w:t>
      </w:r>
      <w:r w:rsidRPr="007733FF">
        <w:rPr>
          <w:rFonts w:ascii="Arial" w:hAnsi="Arial" w:cs="Arial"/>
          <w:sz w:val="20"/>
          <w:szCs w:val="20"/>
        </w:rPr>
        <w:t xml:space="preserve"> “О рекламе”.</w:t>
      </w:r>
    </w:p>
    <w:p w14:paraId="37562194" w14:textId="77777777" w:rsidR="00CF3C58" w:rsidRPr="005107CE" w:rsidRDefault="00CF3C58" w:rsidP="005107CE">
      <w:pPr>
        <w:pStyle w:val="ab"/>
        <w:ind w:right="4649"/>
        <w:rPr>
          <w:rFonts w:ascii="Arial" w:hAnsi="Arial" w:cs="Arial"/>
          <w:b/>
          <w:sz w:val="20"/>
          <w:szCs w:val="20"/>
          <w:lang w:val="ky-KG"/>
        </w:rPr>
      </w:pPr>
    </w:p>
    <w:p w14:paraId="2A7537FA" w14:textId="461C5866" w:rsidR="00CF3C58" w:rsidRPr="005107CE" w:rsidRDefault="00CF3C58" w:rsidP="00536FAD">
      <w:pPr>
        <w:pStyle w:val="2"/>
      </w:pPr>
      <w:bookmarkStart w:id="34" w:name="_Toc447874071"/>
      <w:r w:rsidRPr="005107CE">
        <w:rPr>
          <w:lang w:val="ky-KG"/>
        </w:rPr>
        <w:t>Роль государственного участия в сфере инфокоммуникационных технологий в 2015 году</w:t>
      </w:r>
      <w:bookmarkEnd w:id="34"/>
    </w:p>
    <w:p w14:paraId="3251933B" w14:textId="77777777" w:rsidR="007625DB" w:rsidRPr="005107CE" w:rsidRDefault="007625DB" w:rsidP="005107CE">
      <w:pPr>
        <w:pStyle w:val="ab"/>
        <w:tabs>
          <w:tab w:val="left" w:pos="993"/>
        </w:tabs>
        <w:ind w:right="4649"/>
        <w:jc w:val="both"/>
        <w:rPr>
          <w:rFonts w:ascii="Arial" w:hAnsi="Arial" w:cs="Arial"/>
          <w:sz w:val="20"/>
          <w:szCs w:val="20"/>
        </w:rPr>
      </w:pPr>
    </w:p>
    <w:p w14:paraId="586FB7ED" w14:textId="77777777"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rPr>
        <w:t xml:space="preserve">В 2015 году была разработана и утверждена новая редакция Методики расчета ежегодной платы за использование номиналов и (или)полос радиочастотного спектра. Новая редакция методики позволяет владельцу </w:t>
      </w:r>
      <w:r w:rsidRPr="005107CE">
        <w:rPr>
          <w:rFonts w:ascii="Arial" w:hAnsi="Arial" w:cs="Arial"/>
          <w:sz w:val="20"/>
          <w:szCs w:val="20"/>
          <w:lang w:val="ky-KG"/>
        </w:rPr>
        <w:t>радиочастот самостоятельно рассчитать свои затраты на финансовый год, а также спланировать введение новых радиоэлектронных средств в эксплуатацию. Основанием для взимания платы являются лицензия на использование радиочастотного спектра для оказания услуг электрической связи и (или) передачи данных или разрешение - частотное присвоение на право эксплуатации радиоэлектронных средств, выданное уполномоченным государственным органом по связи</w:t>
      </w:r>
    </w:p>
    <w:p w14:paraId="7E8A016A" w14:textId="77777777" w:rsidR="007625DB" w:rsidRPr="005107CE" w:rsidRDefault="007625DB" w:rsidP="005107CE">
      <w:pPr>
        <w:pStyle w:val="ab"/>
        <w:ind w:right="4649"/>
        <w:jc w:val="both"/>
        <w:rPr>
          <w:rFonts w:ascii="Arial" w:hAnsi="Arial" w:cs="Arial"/>
          <w:sz w:val="20"/>
          <w:szCs w:val="20"/>
          <w:lang w:val="ky-KG"/>
        </w:rPr>
      </w:pPr>
    </w:p>
    <w:p w14:paraId="50EFDB7C" w14:textId="77777777"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Расчет по методике предусматривает коэффициенты, учитывающие коммерческую привлекательность используемых номиналов и (или) полос радиочастот, эффективность использования радиочастотного спектра, социальный фактор, службу радиосвязи, размер минимальной заработной платы, географическую зону расположения и технические параметры радиоэлектронных средств.</w:t>
      </w:r>
    </w:p>
    <w:p w14:paraId="0F654E8D" w14:textId="77777777" w:rsidR="007625DB" w:rsidRPr="005107CE" w:rsidRDefault="007625DB" w:rsidP="005107CE">
      <w:pPr>
        <w:pStyle w:val="ab"/>
        <w:ind w:right="4649"/>
        <w:jc w:val="both"/>
        <w:rPr>
          <w:rFonts w:ascii="Arial" w:hAnsi="Arial" w:cs="Arial"/>
          <w:sz w:val="20"/>
          <w:szCs w:val="20"/>
          <w:lang w:val="ky-KG"/>
        </w:rPr>
      </w:pPr>
    </w:p>
    <w:p w14:paraId="1CC3FC77" w14:textId="77777777"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Таким образом, данный механизм позволит более эффективно использовать ограниченный государственный ресурс, а сам субъект будет заинтересован в коммерческом использовании радиочастотного ресурса.</w:t>
      </w:r>
    </w:p>
    <w:p w14:paraId="3C832142" w14:textId="77777777" w:rsidR="007625DB" w:rsidRPr="005107CE" w:rsidRDefault="007625DB" w:rsidP="005107CE">
      <w:pPr>
        <w:pStyle w:val="ab"/>
        <w:ind w:right="4649"/>
        <w:jc w:val="both"/>
        <w:rPr>
          <w:rFonts w:ascii="Arial" w:hAnsi="Arial" w:cs="Arial"/>
          <w:sz w:val="20"/>
          <w:szCs w:val="20"/>
          <w:lang w:val="ky-KG"/>
        </w:rPr>
      </w:pPr>
    </w:p>
    <w:p w14:paraId="25B92199" w14:textId="77777777"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 xml:space="preserve">Показатель эффективности планируется достичь исходя из применения повышающего коэффициента, так называемого коэффициента эффективного использования номиналов и/или полос радиочастотного спектра. </w:t>
      </w:r>
    </w:p>
    <w:p w14:paraId="0D9FB6FF" w14:textId="77777777" w:rsidR="007625DB" w:rsidRPr="005107CE" w:rsidRDefault="007625DB" w:rsidP="005107CE">
      <w:pPr>
        <w:pStyle w:val="ab"/>
        <w:tabs>
          <w:tab w:val="left" w:pos="993"/>
        </w:tabs>
        <w:ind w:right="4649"/>
        <w:jc w:val="both"/>
        <w:rPr>
          <w:rFonts w:ascii="Arial" w:hAnsi="Arial" w:cs="Arial"/>
          <w:sz w:val="20"/>
          <w:szCs w:val="20"/>
          <w:lang w:val="ky-KG"/>
        </w:rPr>
      </w:pPr>
    </w:p>
    <w:p w14:paraId="4A4A9F2E" w14:textId="77777777"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lang w:val="ky-KG"/>
        </w:rPr>
        <w:t>При этом, ежегодная плата не начисляется за использование спектра радиолюбительскими службами, радиотелефонами, радиостанциями, работающими в диапазоне 26,965-27,860 МГц (СВ), службами экстренной помощи, правоохранительными органами и другими силовыми структурами, а также для работ, проводимых в целях обеспечения национальной обороны, безопасности, охраны правопорядка, в чрезвычайных ситуациях.</w:t>
      </w:r>
    </w:p>
    <w:p w14:paraId="2BC9952F" w14:textId="77777777" w:rsidR="00CF3C58" w:rsidRPr="005107CE" w:rsidRDefault="00CF3C58" w:rsidP="005107CE">
      <w:pPr>
        <w:pStyle w:val="ab"/>
        <w:ind w:right="4649"/>
        <w:jc w:val="both"/>
        <w:rPr>
          <w:rFonts w:ascii="Arial" w:hAnsi="Arial" w:cs="Arial"/>
          <w:sz w:val="20"/>
          <w:szCs w:val="20"/>
          <w:lang w:val="ky-KG"/>
        </w:rPr>
      </w:pPr>
    </w:p>
    <w:p w14:paraId="6F6CEE02" w14:textId="77777777"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lang w:val="ky-KG"/>
        </w:rPr>
        <w:lastRenderedPageBreak/>
        <w:t>Решение ВКР Женева-06 сподвигло разработать нормативный акт о проведении пилотного аукциона на право заключения договора аренды полос радиочастот первого цифрового дивиденда в диапазоне 806-862 МГц.</w:t>
      </w:r>
    </w:p>
    <w:p w14:paraId="433C1C32" w14:textId="77777777" w:rsidR="007625DB" w:rsidRPr="005107CE" w:rsidRDefault="007625DB" w:rsidP="005107CE">
      <w:pPr>
        <w:pStyle w:val="ab"/>
        <w:tabs>
          <w:tab w:val="left" w:pos="993"/>
        </w:tabs>
        <w:ind w:right="4649"/>
        <w:jc w:val="both"/>
        <w:rPr>
          <w:rFonts w:ascii="Arial" w:hAnsi="Arial" w:cs="Arial"/>
          <w:sz w:val="20"/>
          <w:szCs w:val="20"/>
          <w:lang w:val="ky-KG"/>
        </w:rPr>
      </w:pPr>
    </w:p>
    <w:p w14:paraId="40F3BCEF" w14:textId="3633E07F"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lang w:val="ky-KG"/>
        </w:rPr>
        <w:t xml:space="preserve">27 августа 2015 года Правительством </w:t>
      </w:r>
      <w:r w:rsidR="001C00D3">
        <w:rPr>
          <w:rFonts w:ascii="Arial" w:hAnsi="Arial" w:cs="Arial"/>
          <w:sz w:val="20"/>
          <w:szCs w:val="20"/>
          <w:lang w:val="ky-KG"/>
        </w:rPr>
        <w:t>КР</w:t>
      </w:r>
      <w:r w:rsidRPr="005107CE">
        <w:rPr>
          <w:rFonts w:ascii="Arial" w:hAnsi="Arial" w:cs="Arial"/>
          <w:sz w:val="20"/>
          <w:szCs w:val="20"/>
          <w:lang w:val="ky-KG"/>
        </w:rPr>
        <w:t xml:space="preserve"> было принято решение о проведении пилотного аукциона. Это первый и на сегодняшний день единственный проведенный открытый аукцион на радиочастотный спектр первого «цифрового дивиденда» на всей территории СНГ и Средней Азии.</w:t>
      </w:r>
    </w:p>
    <w:p w14:paraId="74126F8B" w14:textId="77777777" w:rsidR="007625DB" w:rsidRPr="005107CE" w:rsidRDefault="007625DB" w:rsidP="005107CE">
      <w:pPr>
        <w:pStyle w:val="ab"/>
        <w:tabs>
          <w:tab w:val="left" w:pos="993"/>
        </w:tabs>
        <w:ind w:right="4649"/>
        <w:jc w:val="both"/>
        <w:rPr>
          <w:rFonts w:ascii="Arial" w:hAnsi="Arial" w:cs="Arial"/>
          <w:sz w:val="20"/>
          <w:szCs w:val="20"/>
          <w:lang w:val="ky-KG"/>
        </w:rPr>
      </w:pPr>
    </w:p>
    <w:p w14:paraId="61A4008D" w14:textId="7F38389B"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lang w:val="ky-KG"/>
        </w:rPr>
        <w:t xml:space="preserve">В качестве метода был выбран тактовый метод с повышением ставок. Применение такого метода позволило выставить одновременно 3 лота по 5МГц с одинаково установленной стартовой ценой на каждую полосу. С повышением ставок линейно поднималась цена на все 3 лота. В результате победителями могли стать одновременно 3 оператора. Требованиями к участию в аукционе было наличие развернутой сети по всей территории </w:t>
      </w:r>
      <w:r w:rsidR="001C00D3">
        <w:rPr>
          <w:rFonts w:ascii="Arial" w:hAnsi="Arial" w:cs="Arial"/>
          <w:sz w:val="20"/>
          <w:szCs w:val="20"/>
          <w:lang w:val="ky-KG"/>
        </w:rPr>
        <w:t>КР</w:t>
      </w:r>
      <w:r w:rsidRPr="005107CE">
        <w:rPr>
          <w:rFonts w:ascii="Arial" w:hAnsi="Arial" w:cs="Arial"/>
          <w:sz w:val="20"/>
          <w:szCs w:val="20"/>
          <w:lang w:val="ky-KG"/>
        </w:rPr>
        <w:t xml:space="preserve"> и резидентство страны. Сообщение о порядке проведения аукциона и форма договора были размещены в общем доступе на официальном сайте государственного уполномоченного органа по связи (www.nas.gov.kg). </w:t>
      </w:r>
    </w:p>
    <w:p w14:paraId="024E2F58" w14:textId="77777777" w:rsidR="007625DB" w:rsidRPr="005107CE" w:rsidRDefault="007625DB" w:rsidP="005107CE">
      <w:pPr>
        <w:pStyle w:val="ab"/>
        <w:ind w:right="4649"/>
        <w:jc w:val="both"/>
        <w:rPr>
          <w:rFonts w:ascii="Arial" w:hAnsi="Arial" w:cs="Arial"/>
          <w:sz w:val="20"/>
          <w:szCs w:val="20"/>
          <w:lang w:val="ky-KG"/>
        </w:rPr>
      </w:pPr>
    </w:p>
    <w:p w14:paraId="6BB6185B" w14:textId="77777777"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Стартовая цена 1 лота составила 3 455 404$ и была рассчитана исходя из показателей затрат на использование радиочастотного спектра тремя операторами, предоставляющими услуги в стандартах GSM и 3G (WCDMA/UMTS) за 2014 год, срока действия договора – 10 лет и коэффициента дисконтирования, рассчитанного на основе средней ставки рефинансирования (учетной ставке) Национального банка КР.</w:t>
      </w:r>
    </w:p>
    <w:p w14:paraId="0C7B0296" w14:textId="77777777" w:rsidR="007625DB" w:rsidRPr="005107CE" w:rsidRDefault="007625DB" w:rsidP="005107CE">
      <w:pPr>
        <w:pStyle w:val="ab"/>
        <w:ind w:right="4649"/>
        <w:jc w:val="both"/>
        <w:rPr>
          <w:rFonts w:ascii="Arial" w:hAnsi="Arial" w:cs="Arial"/>
          <w:sz w:val="20"/>
          <w:szCs w:val="20"/>
          <w:lang w:val="ky-KG"/>
        </w:rPr>
      </w:pPr>
    </w:p>
    <w:p w14:paraId="43D153EB" w14:textId="5F58AF74"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 xml:space="preserve">В ходе торгов была установлена стоимость 5МГц в размере 4 323 585 </w:t>
      </w:r>
      <w:r w:rsidR="00133C09">
        <w:rPr>
          <w:rFonts w:ascii="Arial" w:hAnsi="Arial" w:cs="Arial"/>
          <w:sz w:val="20"/>
          <w:szCs w:val="20"/>
          <w:lang w:val="ky-KG"/>
        </w:rPr>
        <w:t>долларов США</w:t>
      </w:r>
      <w:r w:rsidR="00133C09" w:rsidRPr="005107CE">
        <w:rPr>
          <w:rFonts w:ascii="Arial" w:hAnsi="Arial" w:cs="Arial"/>
          <w:sz w:val="20"/>
          <w:szCs w:val="20"/>
          <w:lang w:val="ky-KG"/>
        </w:rPr>
        <w:t xml:space="preserve">, </w:t>
      </w:r>
      <w:r w:rsidRPr="005107CE">
        <w:rPr>
          <w:rFonts w:ascii="Arial" w:hAnsi="Arial" w:cs="Arial"/>
          <w:sz w:val="20"/>
          <w:szCs w:val="20"/>
          <w:lang w:val="ky-KG"/>
        </w:rPr>
        <w:t xml:space="preserve">что в итоге составило 12 970 756 </w:t>
      </w:r>
      <w:r w:rsidR="00133C09">
        <w:rPr>
          <w:rFonts w:ascii="Arial" w:hAnsi="Arial" w:cs="Arial"/>
          <w:sz w:val="20"/>
          <w:szCs w:val="20"/>
          <w:lang w:val="ky-KG"/>
        </w:rPr>
        <w:t>долларов США</w:t>
      </w:r>
      <w:r w:rsidR="00133C09" w:rsidRPr="005107CE">
        <w:rPr>
          <w:rFonts w:ascii="Arial" w:hAnsi="Arial" w:cs="Arial"/>
          <w:sz w:val="20"/>
          <w:szCs w:val="20"/>
          <w:lang w:val="ky-KG"/>
        </w:rPr>
        <w:t xml:space="preserve">, </w:t>
      </w:r>
      <w:r w:rsidRPr="005107CE">
        <w:rPr>
          <w:rFonts w:ascii="Arial" w:hAnsi="Arial" w:cs="Arial"/>
          <w:sz w:val="20"/>
          <w:szCs w:val="20"/>
          <w:lang w:val="ky-KG"/>
        </w:rPr>
        <w:t>которые в свою очередь были перечислены в доходную часть республиканского бюджета.</w:t>
      </w:r>
    </w:p>
    <w:p w14:paraId="661EF023" w14:textId="77777777" w:rsidR="007625DB" w:rsidRPr="005107CE" w:rsidRDefault="007625DB" w:rsidP="005107CE">
      <w:pPr>
        <w:pStyle w:val="ab"/>
        <w:ind w:right="4649"/>
        <w:jc w:val="both"/>
        <w:rPr>
          <w:rFonts w:ascii="Arial" w:hAnsi="Arial" w:cs="Arial"/>
          <w:sz w:val="20"/>
          <w:szCs w:val="20"/>
          <w:lang w:val="ky-KG"/>
        </w:rPr>
      </w:pPr>
    </w:p>
    <w:p w14:paraId="508D37C3" w14:textId="4EAE503F"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 xml:space="preserve">Таким образом, победителями аукциона стали три ведущих оператора подвижной радиотелефонной связи </w:t>
      </w:r>
      <w:r w:rsidR="00CD7F3D">
        <w:rPr>
          <w:rFonts w:ascii="Arial" w:hAnsi="Arial" w:cs="Arial"/>
          <w:sz w:val="20"/>
          <w:szCs w:val="20"/>
          <w:lang w:val="en-US"/>
        </w:rPr>
        <w:t>Megacom</w:t>
      </w:r>
      <w:r w:rsidR="00CD7F3D" w:rsidRPr="00C860D5">
        <w:rPr>
          <w:rFonts w:ascii="Arial" w:hAnsi="Arial" w:cs="Arial"/>
          <w:sz w:val="20"/>
          <w:szCs w:val="20"/>
        </w:rPr>
        <w:t>, Beeline, O!</w:t>
      </w:r>
      <w:r w:rsidRPr="005107CE">
        <w:rPr>
          <w:rFonts w:ascii="Arial" w:hAnsi="Arial" w:cs="Arial"/>
          <w:sz w:val="20"/>
          <w:szCs w:val="20"/>
          <w:lang w:val="ky-KG"/>
        </w:rPr>
        <w:t>.</w:t>
      </w:r>
    </w:p>
    <w:p w14:paraId="54A10210" w14:textId="77777777" w:rsidR="00CF3C58" w:rsidRPr="005107CE" w:rsidRDefault="00CF3C58" w:rsidP="005107CE">
      <w:pPr>
        <w:pStyle w:val="ab"/>
        <w:ind w:right="4649"/>
        <w:jc w:val="both"/>
        <w:rPr>
          <w:rFonts w:ascii="Arial" w:hAnsi="Arial" w:cs="Arial"/>
          <w:sz w:val="20"/>
          <w:szCs w:val="20"/>
          <w:lang w:val="ky-KG"/>
        </w:rPr>
      </w:pPr>
    </w:p>
    <w:p w14:paraId="3FD911EE" w14:textId="48780850"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 xml:space="preserve">В целях предотвращения террористических действий, а также повышения гражданской ответственности в 2014 году было принято решение Правительства </w:t>
      </w:r>
      <w:r w:rsidR="001C00D3">
        <w:rPr>
          <w:rFonts w:ascii="Arial" w:hAnsi="Arial" w:cs="Arial"/>
          <w:sz w:val="20"/>
          <w:szCs w:val="20"/>
          <w:lang w:val="ky-KG"/>
        </w:rPr>
        <w:t>КР</w:t>
      </w:r>
      <w:r w:rsidRPr="005107CE">
        <w:rPr>
          <w:rFonts w:ascii="Arial" w:hAnsi="Arial" w:cs="Arial"/>
          <w:sz w:val="20"/>
          <w:szCs w:val="20"/>
          <w:lang w:val="ky-KG"/>
        </w:rPr>
        <w:t xml:space="preserve"> об утверждении Правил оказания услуг подвижной радиотелефонной связи, где обязательным условием для оказания услуг стало наличие заключенного письменного договора при обязательном предъявлении документа, удостоверяющего личность. За 1 год и 8 месяцев в стране было зарегистрировано 91% абонентов сотовой связи от имеющейся абонентской базы, которая составила 7 млн. Как показывает международная практика </w:t>
      </w:r>
      <w:r w:rsidR="001C00D3">
        <w:rPr>
          <w:rFonts w:ascii="Arial" w:hAnsi="Arial" w:cs="Arial"/>
          <w:sz w:val="20"/>
          <w:szCs w:val="20"/>
          <w:lang w:val="ky-KG"/>
        </w:rPr>
        <w:t>КР</w:t>
      </w:r>
      <w:r w:rsidR="00133C09" w:rsidRPr="005107CE">
        <w:rPr>
          <w:rFonts w:ascii="Arial" w:hAnsi="Arial" w:cs="Arial"/>
          <w:sz w:val="20"/>
          <w:szCs w:val="20"/>
          <w:lang w:val="ky-KG"/>
        </w:rPr>
        <w:t xml:space="preserve"> </w:t>
      </w:r>
      <w:r w:rsidRPr="005107CE">
        <w:rPr>
          <w:rFonts w:ascii="Arial" w:hAnsi="Arial" w:cs="Arial"/>
          <w:sz w:val="20"/>
          <w:szCs w:val="20"/>
          <w:lang w:val="ky-KG"/>
        </w:rPr>
        <w:t xml:space="preserve">идет к 100% персонификации абонентов весьма быстрыми темпами. </w:t>
      </w:r>
    </w:p>
    <w:p w14:paraId="0591A371" w14:textId="77777777" w:rsidR="00CF3C58" w:rsidRPr="005107CE" w:rsidRDefault="00CF3C58" w:rsidP="005107CE">
      <w:pPr>
        <w:pStyle w:val="ab"/>
        <w:ind w:right="4649"/>
        <w:jc w:val="both"/>
        <w:rPr>
          <w:rFonts w:ascii="Arial" w:hAnsi="Arial" w:cs="Arial"/>
          <w:sz w:val="20"/>
          <w:szCs w:val="20"/>
          <w:lang w:val="ky-KG"/>
        </w:rPr>
      </w:pPr>
    </w:p>
    <w:p w14:paraId="3F37E092" w14:textId="5900A223" w:rsidR="00CF3C58" w:rsidRPr="005107CE" w:rsidRDefault="00CF3C58" w:rsidP="005107CE">
      <w:pPr>
        <w:pStyle w:val="ab"/>
        <w:ind w:right="4649"/>
        <w:jc w:val="both"/>
        <w:rPr>
          <w:rFonts w:ascii="Arial" w:hAnsi="Arial" w:cs="Arial"/>
          <w:sz w:val="20"/>
          <w:szCs w:val="20"/>
          <w:lang w:val="ky-KG"/>
        </w:rPr>
      </w:pPr>
      <w:r w:rsidRPr="005107CE">
        <w:rPr>
          <w:rFonts w:ascii="Arial" w:hAnsi="Arial" w:cs="Arial"/>
          <w:sz w:val="20"/>
          <w:szCs w:val="20"/>
          <w:lang w:val="ky-KG"/>
        </w:rPr>
        <w:t xml:space="preserve">Необходимо отметить, что изначально окончательным сроком персонификации было установлено 9 марта 2015 года. Однако, в силу проявления малой активности по регистрации сим-карт, срок был продлен до октября 2015 года. Также, учитывая </w:t>
      </w:r>
      <w:r w:rsidR="00133C09">
        <w:rPr>
          <w:rFonts w:ascii="Arial" w:hAnsi="Arial" w:cs="Arial"/>
          <w:sz w:val="20"/>
          <w:szCs w:val="20"/>
          <w:lang w:val="ky-KG"/>
        </w:rPr>
        <w:t>п</w:t>
      </w:r>
      <w:r w:rsidR="00133C09" w:rsidRPr="005107CE">
        <w:rPr>
          <w:rFonts w:ascii="Arial" w:hAnsi="Arial" w:cs="Arial"/>
          <w:sz w:val="20"/>
          <w:szCs w:val="20"/>
          <w:lang w:val="ky-KG"/>
        </w:rPr>
        <w:t>арламентски</w:t>
      </w:r>
      <w:r w:rsidR="00133C09">
        <w:rPr>
          <w:rFonts w:ascii="Arial" w:hAnsi="Arial" w:cs="Arial"/>
          <w:sz w:val="20"/>
          <w:szCs w:val="20"/>
          <w:lang w:val="ky-KG"/>
        </w:rPr>
        <w:t>е</w:t>
      </w:r>
      <w:r w:rsidR="00133C09" w:rsidRPr="005107CE">
        <w:rPr>
          <w:rFonts w:ascii="Arial" w:hAnsi="Arial" w:cs="Arial"/>
          <w:sz w:val="20"/>
          <w:szCs w:val="20"/>
          <w:lang w:val="ky-KG"/>
        </w:rPr>
        <w:t xml:space="preserve"> </w:t>
      </w:r>
      <w:r w:rsidRPr="005107CE">
        <w:rPr>
          <w:rFonts w:ascii="Arial" w:hAnsi="Arial" w:cs="Arial"/>
          <w:sz w:val="20"/>
          <w:szCs w:val="20"/>
          <w:lang w:val="ky-KG"/>
        </w:rPr>
        <w:t xml:space="preserve">выборы, которые должны быть проведены в ноябре </w:t>
      </w:r>
      <w:r w:rsidRPr="005107CE">
        <w:rPr>
          <w:rFonts w:ascii="Arial" w:hAnsi="Arial" w:cs="Arial"/>
          <w:sz w:val="20"/>
          <w:szCs w:val="20"/>
          <w:lang w:val="ky-KG"/>
        </w:rPr>
        <w:lastRenderedPageBreak/>
        <w:t>месяце, срок был передвинут на 1 февраля 2016 года. После 1 февраля, всем незарегистрированным абонентам  будет прекращено оказание услуг операторов мобильной связи.</w:t>
      </w:r>
    </w:p>
    <w:p w14:paraId="5DAF158F" w14:textId="77777777" w:rsidR="00CF3C58" w:rsidRPr="005107CE" w:rsidRDefault="00CF3C58" w:rsidP="005107CE">
      <w:pPr>
        <w:pStyle w:val="ab"/>
        <w:ind w:right="4649"/>
        <w:jc w:val="both"/>
        <w:rPr>
          <w:rFonts w:ascii="Arial" w:hAnsi="Arial" w:cs="Arial"/>
          <w:sz w:val="20"/>
          <w:szCs w:val="20"/>
          <w:lang w:val="ky-KG"/>
        </w:rPr>
      </w:pPr>
    </w:p>
    <w:p w14:paraId="0880664D" w14:textId="77777777" w:rsidR="00CF3C58" w:rsidRPr="005107CE" w:rsidRDefault="00CF3C58" w:rsidP="005107CE">
      <w:pPr>
        <w:pStyle w:val="ab"/>
        <w:tabs>
          <w:tab w:val="left" w:pos="993"/>
        </w:tabs>
        <w:ind w:right="4649"/>
        <w:jc w:val="both"/>
        <w:rPr>
          <w:rFonts w:ascii="Arial" w:hAnsi="Arial" w:cs="Arial"/>
          <w:sz w:val="20"/>
          <w:szCs w:val="20"/>
          <w:lang w:val="ky-KG"/>
        </w:rPr>
      </w:pPr>
      <w:r w:rsidRPr="005107CE">
        <w:rPr>
          <w:rFonts w:ascii="Arial" w:hAnsi="Arial" w:cs="Arial"/>
          <w:sz w:val="20"/>
          <w:szCs w:val="20"/>
          <w:lang w:val="ky-KG"/>
        </w:rPr>
        <w:t>Нельзя не отметить проведение первых парламентских выборов с применением инфокоммуникационных технологий и биометрических данных.</w:t>
      </w:r>
    </w:p>
    <w:p w14:paraId="36CFF8F6" w14:textId="77777777" w:rsidR="007625DB" w:rsidRPr="005107CE" w:rsidRDefault="007625DB" w:rsidP="005107CE">
      <w:pPr>
        <w:pStyle w:val="ab"/>
        <w:tabs>
          <w:tab w:val="left" w:pos="993"/>
        </w:tabs>
        <w:ind w:right="4649"/>
        <w:jc w:val="both"/>
        <w:rPr>
          <w:rFonts w:ascii="Arial" w:hAnsi="Arial" w:cs="Arial"/>
          <w:sz w:val="20"/>
          <w:szCs w:val="20"/>
          <w:lang w:val="ky-KG"/>
        </w:rPr>
      </w:pPr>
    </w:p>
    <w:p w14:paraId="37E72D41" w14:textId="274BE8A0"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 xml:space="preserve">Учитывая горный и сложный рельеф территории </w:t>
      </w:r>
      <w:r w:rsidR="00CD7F3D">
        <w:rPr>
          <w:rFonts w:ascii="Arial" w:hAnsi="Arial" w:cs="Arial"/>
          <w:sz w:val="20"/>
          <w:szCs w:val="20"/>
          <w:lang w:val="ky-KG"/>
        </w:rPr>
        <w:t>республики</w:t>
      </w:r>
      <w:r w:rsidRPr="005107CE">
        <w:rPr>
          <w:rFonts w:ascii="Arial" w:hAnsi="Arial" w:cs="Arial"/>
          <w:sz w:val="20"/>
          <w:szCs w:val="20"/>
          <w:lang w:val="ky-KG"/>
        </w:rPr>
        <w:t xml:space="preserve">, а также наличие магистральных стратегических дорог в горных ущельях, государственным органом регулирования </w:t>
      </w:r>
      <w:r w:rsidR="00CD7F3D">
        <w:rPr>
          <w:rFonts w:ascii="Arial" w:hAnsi="Arial" w:cs="Arial"/>
          <w:sz w:val="20"/>
          <w:szCs w:val="20"/>
          <w:lang w:val="ky-KG"/>
        </w:rPr>
        <w:t xml:space="preserve">в области связи </w:t>
      </w:r>
      <w:r w:rsidRPr="005107CE">
        <w:rPr>
          <w:rFonts w:ascii="Arial" w:hAnsi="Arial" w:cs="Arial"/>
          <w:sz w:val="20"/>
          <w:szCs w:val="20"/>
          <w:lang w:val="ky-KG"/>
        </w:rPr>
        <w:t xml:space="preserve">совместно с тремя ведущими операторами связи была разработана пилотная зона для </w:t>
      </w:r>
      <w:r w:rsidR="00CD7F3D">
        <w:rPr>
          <w:rFonts w:ascii="Arial" w:hAnsi="Arial" w:cs="Arial"/>
          <w:sz w:val="20"/>
          <w:szCs w:val="20"/>
          <w:lang w:val="ky-KG"/>
        </w:rPr>
        <w:t>использования передатчика</w:t>
      </w:r>
      <w:r w:rsidRPr="005107CE">
        <w:rPr>
          <w:rFonts w:ascii="Arial" w:hAnsi="Arial" w:cs="Arial"/>
          <w:sz w:val="20"/>
          <w:szCs w:val="20"/>
          <w:lang w:val="ky-KG"/>
        </w:rPr>
        <w:t xml:space="preserve"> одного оператора связи </w:t>
      </w:r>
      <w:r w:rsidR="00CD7F3D">
        <w:rPr>
          <w:rFonts w:ascii="Arial" w:hAnsi="Arial" w:cs="Arial"/>
          <w:sz w:val="20"/>
          <w:szCs w:val="20"/>
          <w:lang w:val="ky-KG"/>
        </w:rPr>
        <w:t xml:space="preserve">для </w:t>
      </w:r>
      <w:r w:rsidRPr="005107CE">
        <w:rPr>
          <w:rFonts w:ascii="Arial" w:hAnsi="Arial" w:cs="Arial"/>
          <w:sz w:val="20"/>
          <w:szCs w:val="20"/>
          <w:lang w:val="ky-KG"/>
        </w:rPr>
        <w:t>абонентов двух других операторов.</w:t>
      </w:r>
    </w:p>
    <w:p w14:paraId="72D9CC63" w14:textId="77777777" w:rsidR="0024382C" w:rsidRPr="005107CE" w:rsidRDefault="0024382C" w:rsidP="005107CE">
      <w:pPr>
        <w:pStyle w:val="ab"/>
        <w:tabs>
          <w:tab w:val="left" w:pos="567"/>
        </w:tabs>
        <w:ind w:right="4649"/>
        <w:jc w:val="both"/>
        <w:rPr>
          <w:rFonts w:ascii="Arial" w:hAnsi="Arial" w:cs="Arial"/>
          <w:sz w:val="20"/>
          <w:szCs w:val="20"/>
          <w:lang w:val="ky-KG"/>
        </w:rPr>
      </w:pPr>
    </w:p>
    <w:p w14:paraId="3ABFDB53" w14:textId="77777777"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В ходе пилотных испытаний планируется определить возможность сетей по пропуску коммерческого трафика абонентов трех сетей.</w:t>
      </w:r>
    </w:p>
    <w:p w14:paraId="772067E6" w14:textId="77777777" w:rsidR="007625DB" w:rsidRPr="005107CE" w:rsidRDefault="007625DB" w:rsidP="005107CE">
      <w:pPr>
        <w:pStyle w:val="ab"/>
        <w:tabs>
          <w:tab w:val="left" w:pos="567"/>
        </w:tabs>
        <w:ind w:right="4649"/>
        <w:jc w:val="both"/>
        <w:rPr>
          <w:rFonts w:ascii="Arial" w:hAnsi="Arial" w:cs="Arial"/>
          <w:sz w:val="20"/>
          <w:szCs w:val="20"/>
          <w:lang w:val="ky-KG"/>
        </w:rPr>
      </w:pPr>
    </w:p>
    <w:p w14:paraId="6D4DDF48" w14:textId="77777777"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 xml:space="preserve">Применение метода </w:t>
      </w:r>
      <w:r w:rsidRPr="005107CE">
        <w:rPr>
          <w:rFonts w:ascii="Arial" w:hAnsi="Arial" w:cs="Arial"/>
          <w:sz w:val="20"/>
          <w:szCs w:val="20"/>
          <w:lang w:val="en-US"/>
        </w:rPr>
        <w:t>RAN</w:t>
      </w:r>
      <w:r w:rsidRPr="005107CE">
        <w:rPr>
          <w:rFonts w:ascii="Arial" w:hAnsi="Arial" w:cs="Arial"/>
          <w:sz w:val="20"/>
          <w:szCs w:val="20"/>
        </w:rPr>
        <w:t>-</w:t>
      </w:r>
      <w:r w:rsidRPr="005107CE">
        <w:rPr>
          <w:rFonts w:ascii="Arial" w:hAnsi="Arial" w:cs="Arial"/>
          <w:sz w:val="20"/>
          <w:szCs w:val="20"/>
          <w:lang w:val="en-US"/>
        </w:rPr>
        <w:t>Sharing</w:t>
      </w:r>
      <w:r w:rsidRPr="005107CE">
        <w:rPr>
          <w:rFonts w:ascii="Arial" w:hAnsi="Arial" w:cs="Arial"/>
          <w:sz w:val="20"/>
          <w:szCs w:val="20"/>
        </w:rPr>
        <w:t xml:space="preserve"> </w:t>
      </w:r>
      <w:r w:rsidRPr="005107CE">
        <w:rPr>
          <w:rFonts w:ascii="Arial" w:hAnsi="Arial" w:cs="Arial"/>
          <w:sz w:val="20"/>
          <w:szCs w:val="20"/>
          <w:lang w:val="ky-KG"/>
        </w:rPr>
        <w:t>позволит снизить затраты операторов на установку дополнительных базовых станций для покрытия  одного и того же участка, а также операционные расходы на ее эксплуатации.</w:t>
      </w:r>
    </w:p>
    <w:p w14:paraId="313EDFB0" w14:textId="77777777" w:rsidR="007625DB" w:rsidRPr="005107CE" w:rsidRDefault="007625DB" w:rsidP="005107CE">
      <w:pPr>
        <w:pStyle w:val="ab"/>
        <w:tabs>
          <w:tab w:val="left" w:pos="567"/>
        </w:tabs>
        <w:ind w:right="4649"/>
        <w:jc w:val="both"/>
        <w:rPr>
          <w:rFonts w:ascii="Arial" w:hAnsi="Arial" w:cs="Arial"/>
          <w:sz w:val="20"/>
          <w:szCs w:val="20"/>
          <w:lang w:val="ky-KG"/>
        </w:rPr>
      </w:pPr>
    </w:p>
    <w:p w14:paraId="5F7BCF15" w14:textId="77777777"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После получения результатов испытаний, планируется обеспечить труднодоступные места, без организации поселений и массовых застроек, мобильной связью всех трех ведущих операторов.</w:t>
      </w:r>
    </w:p>
    <w:p w14:paraId="2BC43145" w14:textId="77777777" w:rsidR="00CF3C58" w:rsidRPr="005107CE" w:rsidRDefault="00CF3C58" w:rsidP="005107CE">
      <w:pPr>
        <w:pStyle w:val="ab"/>
        <w:tabs>
          <w:tab w:val="left" w:pos="567"/>
        </w:tabs>
        <w:ind w:right="4649"/>
        <w:jc w:val="both"/>
        <w:rPr>
          <w:rFonts w:ascii="Arial" w:hAnsi="Arial" w:cs="Arial"/>
          <w:sz w:val="20"/>
          <w:szCs w:val="20"/>
          <w:lang w:val="ky-KG"/>
        </w:rPr>
      </w:pPr>
    </w:p>
    <w:p w14:paraId="20A2F956" w14:textId="24FEC0DA"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 xml:space="preserve">Относительно законодательных инициатив, то в 2015 году в Закон </w:t>
      </w:r>
      <w:r w:rsidR="001C00D3">
        <w:rPr>
          <w:rFonts w:ascii="Arial" w:hAnsi="Arial" w:cs="Arial"/>
          <w:sz w:val="20"/>
          <w:szCs w:val="20"/>
          <w:lang w:val="ky-KG"/>
        </w:rPr>
        <w:t>КР</w:t>
      </w:r>
      <w:r w:rsidRPr="005107CE">
        <w:rPr>
          <w:rFonts w:ascii="Arial" w:hAnsi="Arial" w:cs="Arial"/>
          <w:sz w:val="20"/>
          <w:szCs w:val="20"/>
          <w:lang w:val="ky-KG"/>
        </w:rPr>
        <w:t xml:space="preserve"> “Об электрической и почтовой связи” </w:t>
      </w:r>
      <w:r w:rsidR="00600903">
        <w:rPr>
          <w:rFonts w:ascii="Arial" w:hAnsi="Arial" w:cs="Arial"/>
          <w:sz w:val="20"/>
          <w:szCs w:val="20"/>
          <w:lang w:val="ky-KG"/>
        </w:rPr>
        <w:t>Парламентом</w:t>
      </w:r>
      <w:r w:rsidR="00600903" w:rsidRPr="005107CE">
        <w:rPr>
          <w:rFonts w:ascii="Arial" w:hAnsi="Arial" w:cs="Arial"/>
          <w:sz w:val="20"/>
          <w:szCs w:val="20"/>
          <w:lang w:val="ky-KG"/>
        </w:rPr>
        <w:t xml:space="preserve"> </w:t>
      </w:r>
      <w:r w:rsidR="001C00D3">
        <w:rPr>
          <w:rFonts w:ascii="Arial" w:hAnsi="Arial" w:cs="Arial"/>
          <w:sz w:val="20"/>
          <w:szCs w:val="20"/>
          <w:lang w:val="ky-KG"/>
        </w:rPr>
        <w:t>КР</w:t>
      </w:r>
      <w:r w:rsidRPr="005107CE">
        <w:rPr>
          <w:rFonts w:ascii="Arial" w:hAnsi="Arial" w:cs="Arial"/>
          <w:sz w:val="20"/>
          <w:szCs w:val="20"/>
          <w:lang w:val="ky-KG"/>
        </w:rPr>
        <w:t xml:space="preserve"> были приняты дополнения, </w:t>
      </w:r>
      <w:r w:rsidRPr="005107CE">
        <w:rPr>
          <w:rFonts w:ascii="Arial" w:hAnsi="Arial" w:cs="Arial"/>
          <w:sz w:val="20"/>
          <w:szCs w:val="20"/>
        </w:rPr>
        <w:t xml:space="preserve">установлены нормы выделения и использования нумерации, в том числе коротких номеров, изъятие ресурса нумерации, а также </w:t>
      </w:r>
      <w:r w:rsidR="008019BA" w:rsidRPr="005107CE">
        <w:rPr>
          <w:rFonts w:ascii="Arial" w:hAnsi="Arial" w:cs="Arial"/>
          <w:sz w:val="20"/>
          <w:szCs w:val="20"/>
        </w:rPr>
        <w:t>установлена</w:t>
      </w:r>
      <w:r w:rsidRPr="005107CE">
        <w:rPr>
          <w:rFonts w:ascii="Arial" w:hAnsi="Arial" w:cs="Arial"/>
          <w:sz w:val="20"/>
          <w:szCs w:val="20"/>
        </w:rPr>
        <w:t xml:space="preserve"> платность государственного ресурса нумерации для операторов электросвязи.</w:t>
      </w:r>
      <w:r w:rsidRPr="005107CE">
        <w:rPr>
          <w:rFonts w:ascii="Arial" w:hAnsi="Arial" w:cs="Arial"/>
          <w:sz w:val="20"/>
          <w:szCs w:val="20"/>
          <w:lang w:val="ky-KG"/>
        </w:rPr>
        <w:t xml:space="preserve"> </w:t>
      </w:r>
    </w:p>
    <w:p w14:paraId="5418239A" w14:textId="77777777" w:rsidR="007625DB" w:rsidRPr="005107CE" w:rsidRDefault="007625DB" w:rsidP="005107CE">
      <w:pPr>
        <w:pStyle w:val="ab"/>
        <w:tabs>
          <w:tab w:val="left" w:pos="567"/>
        </w:tabs>
        <w:ind w:right="4649"/>
        <w:jc w:val="both"/>
        <w:rPr>
          <w:rFonts w:ascii="Arial" w:hAnsi="Arial" w:cs="Arial"/>
          <w:sz w:val="20"/>
          <w:szCs w:val="20"/>
          <w:lang w:val="ky-KG"/>
        </w:rPr>
      </w:pPr>
    </w:p>
    <w:p w14:paraId="274426D8" w14:textId="2882DC11"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Кроме того, Законом предусмотрено введение услуги переносимости номера</w:t>
      </w:r>
      <w:r w:rsidR="00FD24AB" w:rsidRPr="005107CE">
        <w:rPr>
          <w:rFonts w:ascii="Arial" w:hAnsi="Arial" w:cs="Arial"/>
          <w:sz w:val="20"/>
          <w:szCs w:val="20"/>
          <w:lang w:val="ky-KG"/>
        </w:rPr>
        <w:t xml:space="preserve"> </w:t>
      </w:r>
      <w:r w:rsidRPr="005107CE">
        <w:rPr>
          <w:rFonts w:ascii="Arial" w:hAnsi="Arial" w:cs="Arial"/>
          <w:sz w:val="20"/>
          <w:szCs w:val="20"/>
          <w:lang w:val="ky-KG"/>
        </w:rPr>
        <w:t>с 2016 года, определены основные критерии к администратору базы данных перенесенных номеров.</w:t>
      </w:r>
      <w:r w:rsidR="0024382C" w:rsidRPr="005107CE">
        <w:rPr>
          <w:rFonts w:ascii="Arial" w:hAnsi="Arial" w:cs="Arial"/>
          <w:sz w:val="20"/>
          <w:szCs w:val="20"/>
          <w:lang w:val="ky-KG"/>
        </w:rPr>
        <w:t xml:space="preserve"> </w:t>
      </w:r>
    </w:p>
    <w:p w14:paraId="3D1A9B6B" w14:textId="77777777" w:rsidR="007625DB" w:rsidRPr="005107CE" w:rsidRDefault="007625DB" w:rsidP="005107CE">
      <w:pPr>
        <w:pStyle w:val="ab"/>
        <w:tabs>
          <w:tab w:val="left" w:pos="567"/>
        </w:tabs>
        <w:ind w:right="4649"/>
        <w:jc w:val="both"/>
        <w:rPr>
          <w:rFonts w:ascii="Arial" w:hAnsi="Arial" w:cs="Arial"/>
          <w:sz w:val="20"/>
          <w:szCs w:val="20"/>
          <w:lang w:val="ky-KG"/>
        </w:rPr>
      </w:pPr>
    </w:p>
    <w:p w14:paraId="7C92F4B2" w14:textId="2D35CFEA"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 xml:space="preserve">Таким образом, с 2016 года на территории </w:t>
      </w:r>
      <w:r w:rsidR="001C00D3">
        <w:rPr>
          <w:rFonts w:ascii="Arial" w:hAnsi="Arial" w:cs="Arial"/>
          <w:sz w:val="20"/>
          <w:szCs w:val="20"/>
          <w:lang w:val="ky-KG"/>
        </w:rPr>
        <w:t>КР</w:t>
      </w:r>
      <w:r w:rsidRPr="005107CE">
        <w:rPr>
          <w:rFonts w:ascii="Arial" w:hAnsi="Arial" w:cs="Arial"/>
          <w:sz w:val="20"/>
          <w:szCs w:val="20"/>
          <w:lang w:val="ky-KG"/>
        </w:rPr>
        <w:t xml:space="preserve"> </w:t>
      </w:r>
      <w:r w:rsidR="0024382C" w:rsidRPr="005107CE">
        <w:rPr>
          <w:rFonts w:ascii="Arial" w:hAnsi="Arial" w:cs="Arial"/>
          <w:sz w:val="20"/>
          <w:szCs w:val="20"/>
          <w:lang w:val="ky-KG"/>
        </w:rPr>
        <w:t>предполагается внедрение переносимости мобильных номеров</w:t>
      </w:r>
      <w:r w:rsidRPr="005107CE">
        <w:rPr>
          <w:rFonts w:ascii="Arial" w:hAnsi="Arial" w:cs="Arial"/>
          <w:sz w:val="20"/>
          <w:szCs w:val="20"/>
          <w:lang w:val="ky-KG"/>
        </w:rPr>
        <w:t>.</w:t>
      </w:r>
      <w:r w:rsidR="0024382C" w:rsidRPr="005107CE">
        <w:rPr>
          <w:rFonts w:ascii="Arial" w:hAnsi="Arial" w:cs="Arial"/>
          <w:sz w:val="20"/>
          <w:szCs w:val="20"/>
          <w:lang w:val="ky-KG"/>
        </w:rPr>
        <w:t xml:space="preserve"> На момент написания отчета, соответствующие нормативные правовые акты по регулированию переносимости номеров не были разработаны.</w:t>
      </w:r>
    </w:p>
    <w:p w14:paraId="40C934DB" w14:textId="77777777" w:rsidR="007625DB" w:rsidRPr="005107CE" w:rsidRDefault="007625DB" w:rsidP="005107CE">
      <w:pPr>
        <w:pStyle w:val="ab"/>
        <w:tabs>
          <w:tab w:val="left" w:pos="567"/>
        </w:tabs>
        <w:ind w:right="4649"/>
        <w:jc w:val="both"/>
        <w:rPr>
          <w:rFonts w:ascii="Arial" w:hAnsi="Arial" w:cs="Arial"/>
          <w:sz w:val="20"/>
          <w:szCs w:val="20"/>
          <w:lang w:val="ky-KG"/>
        </w:rPr>
      </w:pPr>
    </w:p>
    <w:p w14:paraId="2CC254C4" w14:textId="70A6D27F" w:rsidR="00CF3C58" w:rsidRPr="005107CE" w:rsidRDefault="00CF3C58" w:rsidP="005107CE">
      <w:pPr>
        <w:pStyle w:val="ab"/>
        <w:tabs>
          <w:tab w:val="left" w:pos="567"/>
        </w:tabs>
        <w:ind w:right="4649"/>
        <w:jc w:val="both"/>
        <w:rPr>
          <w:rFonts w:ascii="Arial" w:hAnsi="Arial" w:cs="Arial"/>
          <w:sz w:val="20"/>
          <w:szCs w:val="20"/>
          <w:lang w:val="ky-KG"/>
        </w:rPr>
      </w:pPr>
      <w:r w:rsidRPr="005107CE">
        <w:rPr>
          <w:rFonts w:ascii="Arial" w:hAnsi="Arial" w:cs="Arial"/>
          <w:sz w:val="20"/>
          <w:szCs w:val="20"/>
          <w:lang w:val="ky-KG"/>
        </w:rPr>
        <w:t xml:space="preserve">Также Законом была определена финансовая составляющая органа регулирования, согласно которой,  расходы на содержание уполномоченного государственного органа </w:t>
      </w:r>
      <w:r w:rsidR="00600903">
        <w:rPr>
          <w:rFonts w:ascii="Arial" w:hAnsi="Arial" w:cs="Arial"/>
          <w:sz w:val="20"/>
          <w:szCs w:val="20"/>
          <w:lang w:val="ky-KG"/>
        </w:rPr>
        <w:t>в области</w:t>
      </w:r>
      <w:r w:rsidR="00600903" w:rsidRPr="005107CE">
        <w:rPr>
          <w:rFonts w:ascii="Arial" w:hAnsi="Arial" w:cs="Arial"/>
          <w:sz w:val="20"/>
          <w:szCs w:val="20"/>
          <w:lang w:val="ky-KG"/>
        </w:rPr>
        <w:t xml:space="preserve"> </w:t>
      </w:r>
      <w:r w:rsidRPr="005107CE">
        <w:rPr>
          <w:rFonts w:ascii="Arial" w:hAnsi="Arial" w:cs="Arial"/>
          <w:sz w:val="20"/>
          <w:szCs w:val="20"/>
          <w:lang w:val="ky-KG"/>
        </w:rPr>
        <w:t>связи формируются за счет ежегодных плат на развитие отрасли связи в размере 0,9 процентов от выручки поставщика услуг электросвязи и почтовой связи, из которых 60 процентов подлежат зачислению в республиканский бюджет, остальные - на специальный счет уполномоченного государственного органа по связи.</w:t>
      </w:r>
    </w:p>
    <w:p w14:paraId="363A9FAC" w14:textId="77777777" w:rsidR="00CF3C58" w:rsidRPr="005107CE" w:rsidRDefault="00CF3C58" w:rsidP="005107CE">
      <w:pPr>
        <w:pStyle w:val="ab"/>
        <w:tabs>
          <w:tab w:val="left" w:pos="567"/>
        </w:tabs>
        <w:ind w:right="4649"/>
        <w:jc w:val="both"/>
        <w:rPr>
          <w:rFonts w:ascii="Arial" w:hAnsi="Arial" w:cs="Arial"/>
          <w:sz w:val="20"/>
          <w:szCs w:val="20"/>
        </w:rPr>
      </w:pPr>
    </w:p>
    <w:p w14:paraId="0C947FC7" w14:textId="285953FB" w:rsidR="0040370B" w:rsidRPr="005107CE" w:rsidRDefault="0040370B" w:rsidP="005107CE">
      <w:pPr>
        <w:pStyle w:val="ab"/>
        <w:tabs>
          <w:tab w:val="left" w:pos="567"/>
        </w:tabs>
        <w:ind w:right="4649"/>
        <w:jc w:val="both"/>
        <w:rPr>
          <w:rFonts w:ascii="Arial" w:hAnsi="Arial" w:cs="Arial"/>
          <w:sz w:val="20"/>
          <w:szCs w:val="20"/>
        </w:rPr>
      </w:pPr>
    </w:p>
    <w:p w14:paraId="10EE600A" w14:textId="05F791F7" w:rsidR="00CF3C58" w:rsidRPr="005107CE" w:rsidRDefault="00395063" w:rsidP="009B35E4">
      <w:pPr>
        <w:pStyle w:val="2"/>
      </w:pPr>
      <w:bookmarkStart w:id="35" w:name="_Toc447874072"/>
      <w:bookmarkStart w:id="36" w:name="_Toc445474002"/>
      <w:r w:rsidRPr="005107CE">
        <w:rPr>
          <w:noProof/>
          <w:lang w:eastAsia="ru-RU"/>
        </w:rPr>
        <w:lastRenderedPageBreak/>
        <w:drawing>
          <wp:anchor distT="0" distB="0" distL="114300" distR="114300" simplePos="0" relativeHeight="251760640" behindDoc="0" locked="0" layoutInCell="1" allowOverlap="1" wp14:anchorId="69F84AEA" wp14:editId="7F1B752F">
            <wp:simplePos x="0" y="0"/>
            <wp:positionH relativeFrom="column">
              <wp:posOffset>6459855</wp:posOffset>
            </wp:positionH>
            <wp:positionV relativeFrom="paragraph">
              <wp:posOffset>-393065</wp:posOffset>
            </wp:positionV>
            <wp:extent cx="3225165" cy="2338705"/>
            <wp:effectExtent l="0" t="0" r="635" b="0"/>
            <wp:wrapThrough wrapText="bothSides">
              <wp:wrapPolygon edited="0">
                <wp:start x="0" y="0"/>
                <wp:lineTo x="0" y="21348"/>
                <wp:lineTo x="21434" y="21348"/>
                <wp:lineTo x="21434" y="0"/>
                <wp:lineTo x="0" y="0"/>
              </wp:wrapPolygon>
            </wp:wrapThrough>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CF3C58" w:rsidRPr="005107CE">
        <w:t>Обзор рынка фиксированной связи КР</w:t>
      </w:r>
      <w:bookmarkEnd w:id="35"/>
    </w:p>
    <w:p w14:paraId="37F6BB80" w14:textId="6F99A718" w:rsidR="0040370B" w:rsidRDefault="0040370B" w:rsidP="005107CE">
      <w:pPr>
        <w:spacing w:after="0" w:line="240" w:lineRule="auto"/>
        <w:ind w:right="4649"/>
        <w:jc w:val="both"/>
        <w:rPr>
          <w:rFonts w:ascii="Arial" w:hAnsi="Arial" w:cs="Arial"/>
          <w:sz w:val="20"/>
          <w:szCs w:val="20"/>
        </w:rPr>
      </w:pPr>
    </w:p>
    <w:p w14:paraId="23E7112A" w14:textId="41CE9474"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На сегодняшний день для оказания услуг в области местной </w:t>
      </w:r>
      <w:r w:rsidR="00F739FB">
        <w:rPr>
          <w:rFonts w:ascii="Arial" w:hAnsi="Arial" w:cs="Arial"/>
          <w:sz w:val="20"/>
          <w:szCs w:val="20"/>
        </w:rPr>
        <w:t>телефонной</w:t>
      </w:r>
      <w:r w:rsidR="00F739FB" w:rsidRPr="005107CE">
        <w:rPr>
          <w:rFonts w:ascii="Arial" w:hAnsi="Arial" w:cs="Arial"/>
          <w:sz w:val="20"/>
          <w:szCs w:val="20"/>
        </w:rPr>
        <w:t xml:space="preserve"> </w:t>
      </w:r>
      <w:r w:rsidRPr="005107CE">
        <w:rPr>
          <w:rFonts w:ascii="Arial" w:hAnsi="Arial" w:cs="Arial"/>
          <w:sz w:val="20"/>
          <w:szCs w:val="20"/>
        </w:rPr>
        <w:t>связи в Кыргызской Республике выдано 33 лицензии, в области междугородней, международной связи – 22 лицензии.</w:t>
      </w:r>
    </w:p>
    <w:p w14:paraId="728A2E34" w14:textId="70BFF072"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В секторе предоставления услуг местной </w:t>
      </w:r>
      <w:r w:rsidR="00F739FB">
        <w:rPr>
          <w:rFonts w:ascii="Arial" w:hAnsi="Arial" w:cs="Arial"/>
          <w:sz w:val="20"/>
          <w:szCs w:val="20"/>
        </w:rPr>
        <w:t>телефонной</w:t>
      </w:r>
      <w:r w:rsidR="00F739FB" w:rsidRPr="005107CE">
        <w:rPr>
          <w:rFonts w:ascii="Arial" w:hAnsi="Arial" w:cs="Arial"/>
          <w:sz w:val="20"/>
          <w:szCs w:val="20"/>
        </w:rPr>
        <w:t xml:space="preserve"> </w:t>
      </w:r>
      <w:r w:rsidRPr="005107CE">
        <w:rPr>
          <w:rFonts w:ascii="Arial" w:hAnsi="Arial" w:cs="Arial"/>
          <w:sz w:val="20"/>
          <w:szCs w:val="20"/>
        </w:rPr>
        <w:t xml:space="preserve">связи доминирующее положение занимает </w:t>
      </w:r>
      <w:r w:rsidR="00600903">
        <w:rPr>
          <w:rFonts w:ascii="Arial" w:hAnsi="Arial" w:cs="Arial"/>
          <w:sz w:val="20"/>
          <w:szCs w:val="20"/>
        </w:rPr>
        <w:t>КТ</w:t>
      </w:r>
      <w:r w:rsidRPr="005107CE">
        <w:rPr>
          <w:rFonts w:ascii="Arial" w:hAnsi="Arial" w:cs="Arial"/>
          <w:sz w:val="20"/>
          <w:szCs w:val="20"/>
        </w:rPr>
        <w:t>.</w:t>
      </w:r>
    </w:p>
    <w:p w14:paraId="0F83FEE9" w14:textId="448E7C1A" w:rsidR="0040370B" w:rsidRPr="007733FF"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3A1B78B4" w14:textId="7E639E14" w:rsidR="00CF3C58"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Помимо </w:t>
      </w:r>
      <w:r w:rsidR="00F739FB" w:rsidRPr="007733FF">
        <w:rPr>
          <w:rFonts w:ascii="Arial" w:hAnsi="Arial" w:cs="Arial"/>
          <w:sz w:val="20"/>
          <w:szCs w:val="20"/>
        </w:rPr>
        <w:t>проводной</w:t>
      </w:r>
      <w:r w:rsidRPr="007733FF">
        <w:rPr>
          <w:rFonts w:ascii="Arial" w:hAnsi="Arial" w:cs="Arial"/>
          <w:sz w:val="20"/>
          <w:szCs w:val="20"/>
        </w:rPr>
        <w:t xml:space="preserve">̆ </w:t>
      </w:r>
      <w:r w:rsidR="00070DDA">
        <w:rPr>
          <w:rFonts w:ascii="Arial" w:hAnsi="Arial" w:cs="Arial"/>
          <w:sz w:val="20"/>
          <w:szCs w:val="20"/>
        </w:rPr>
        <w:t>телефонной</w:t>
      </w:r>
      <w:r w:rsidRPr="007733FF">
        <w:rPr>
          <w:rFonts w:ascii="Arial" w:hAnsi="Arial" w:cs="Arial"/>
          <w:sz w:val="20"/>
          <w:szCs w:val="20"/>
        </w:rPr>
        <w:t xml:space="preserve"> связи, </w:t>
      </w:r>
      <w:r w:rsidR="00600903">
        <w:rPr>
          <w:rFonts w:ascii="Arial" w:hAnsi="Arial" w:cs="Arial"/>
          <w:sz w:val="20"/>
          <w:szCs w:val="20"/>
        </w:rPr>
        <w:t>КТ</w:t>
      </w:r>
      <w:r w:rsidR="00070DDA" w:rsidRPr="007733FF">
        <w:rPr>
          <w:rFonts w:ascii="Arial" w:hAnsi="Arial" w:cs="Arial"/>
          <w:sz w:val="20"/>
          <w:szCs w:val="20"/>
        </w:rPr>
        <w:t xml:space="preserve"> </w:t>
      </w:r>
      <w:r w:rsidRPr="007733FF">
        <w:rPr>
          <w:rFonts w:ascii="Arial" w:hAnsi="Arial" w:cs="Arial"/>
          <w:sz w:val="20"/>
          <w:szCs w:val="20"/>
        </w:rPr>
        <w:t>также предлагает услугу фиксированного беспроводного абонентского доступа (</w:t>
      </w:r>
      <w:r w:rsidRPr="005107CE">
        <w:rPr>
          <w:rFonts w:ascii="Arial" w:hAnsi="Arial" w:cs="Arial"/>
          <w:sz w:val="20"/>
          <w:szCs w:val="20"/>
          <w:lang w:val="en-US"/>
        </w:rPr>
        <w:t>WLL</w:t>
      </w:r>
      <w:r w:rsidRPr="007733FF">
        <w:rPr>
          <w:rFonts w:ascii="Arial" w:hAnsi="Arial" w:cs="Arial"/>
          <w:sz w:val="20"/>
          <w:szCs w:val="20"/>
        </w:rPr>
        <w:t xml:space="preserve">) через свою </w:t>
      </w:r>
      <w:r w:rsidR="00600903">
        <w:rPr>
          <w:rFonts w:ascii="Arial" w:hAnsi="Arial" w:cs="Arial"/>
          <w:sz w:val="20"/>
          <w:szCs w:val="20"/>
        </w:rPr>
        <w:t xml:space="preserve">беспроводную </w:t>
      </w:r>
      <w:r w:rsidRPr="007733FF">
        <w:rPr>
          <w:rFonts w:ascii="Arial" w:hAnsi="Arial" w:cs="Arial"/>
          <w:sz w:val="20"/>
          <w:szCs w:val="20"/>
        </w:rPr>
        <w:t>сеть</w:t>
      </w:r>
      <w:r w:rsidR="00070DDA">
        <w:rPr>
          <w:rFonts w:ascii="Arial" w:hAnsi="Arial" w:cs="Arial"/>
          <w:sz w:val="20"/>
          <w:szCs w:val="20"/>
        </w:rPr>
        <w:t xml:space="preserve"> стандарта</w:t>
      </w:r>
      <w:r w:rsidRPr="007733FF">
        <w:rPr>
          <w:rFonts w:ascii="Arial" w:hAnsi="Arial" w:cs="Arial"/>
          <w:sz w:val="20"/>
          <w:szCs w:val="20"/>
        </w:rPr>
        <w:t xml:space="preserve"> </w:t>
      </w:r>
      <w:r w:rsidRPr="005107CE">
        <w:rPr>
          <w:rFonts w:ascii="Arial" w:hAnsi="Arial" w:cs="Arial"/>
          <w:sz w:val="20"/>
          <w:szCs w:val="20"/>
          <w:lang w:val="en-US"/>
        </w:rPr>
        <w:t>CDMA</w:t>
      </w:r>
      <w:r w:rsidRPr="007733FF">
        <w:rPr>
          <w:rFonts w:ascii="Arial" w:hAnsi="Arial" w:cs="Arial"/>
          <w:sz w:val="20"/>
          <w:szCs w:val="20"/>
        </w:rPr>
        <w:t xml:space="preserve">-450. </w:t>
      </w:r>
    </w:p>
    <w:p w14:paraId="22EC782C" w14:textId="389A1994" w:rsidR="00506605" w:rsidRPr="007733FF" w:rsidRDefault="00506605" w:rsidP="005107CE">
      <w:pPr>
        <w:widowControl w:val="0"/>
        <w:autoSpaceDE w:val="0"/>
        <w:autoSpaceDN w:val="0"/>
        <w:adjustRightInd w:val="0"/>
        <w:spacing w:after="0" w:line="240" w:lineRule="auto"/>
        <w:ind w:right="4649"/>
        <w:jc w:val="both"/>
        <w:rPr>
          <w:rFonts w:ascii="Arial" w:hAnsi="Arial" w:cs="Arial"/>
          <w:sz w:val="20"/>
          <w:szCs w:val="20"/>
        </w:rPr>
      </w:pPr>
    </w:p>
    <w:p w14:paraId="4AF255F3" w14:textId="1A2262FB" w:rsidR="00CF3C58" w:rsidRPr="005107CE" w:rsidRDefault="00621082" w:rsidP="005107CE">
      <w:pPr>
        <w:pStyle w:val="CM8"/>
        <w:spacing w:line="240" w:lineRule="auto"/>
        <w:ind w:right="4649"/>
        <w:jc w:val="both"/>
        <w:rPr>
          <w:rFonts w:ascii="Arial" w:hAnsi="Arial" w:cs="Arial"/>
          <w:sz w:val="20"/>
          <w:szCs w:val="20"/>
        </w:rPr>
      </w:pPr>
      <w:r>
        <w:rPr>
          <w:rFonts w:ascii="Arial" w:hAnsi="Arial" w:cs="Arial"/>
          <w:sz w:val="20"/>
          <w:szCs w:val="20"/>
        </w:rPr>
        <w:t xml:space="preserve">Конкурентом </w:t>
      </w:r>
      <w:r w:rsidR="00600903">
        <w:rPr>
          <w:rFonts w:ascii="Arial" w:hAnsi="Arial" w:cs="Arial"/>
          <w:sz w:val="20"/>
          <w:szCs w:val="20"/>
        </w:rPr>
        <w:t>КТ</w:t>
      </w:r>
      <w:r>
        <w:rPr>
          <w:rFonts w:ascii="Arial" w:hAnsi="Arial" w:cs="Arial"/>
          <w:sz w:val="20"/>
          <w:szCs w:val="20"/>
        </w:rPr>
        <w:t xml:space="preserve"> в предоставлении услуг </w:t>
      </w:r>
      <w:r>
        <w:rPr>
          <w:rFonts w:ascii="Arial" w:hAnsi="Arial" w:cs="Arial"/>
          <w:sz w:val="20"/>
          <w:szCs w:val="20"/>
          <w:lang w:val="en-US"/>
        </w:rPr>
        <w:t>WLL</w:t>
      </w:r>
      <w:r w:rsidRPr="00BF6245">
        <w:rPr>
          <w:rFonts w:ascii="Arial" w:hAnsi="Arial" w:cs="Arial"/>
          <w:sz w:val="20"/>
          <w:szCs w:val="20"/>
        </w:rPr>
        <w:t xml:space="preserve"> </w:t>
      </w:r>
      <w:r>
        <w:rPr>
          <w:rFonts w:ascii="Arial" w:hAnsi="Arial" w:cs="Arial"/>
          <w:sz w:val="20"/>
          <w:szCs w:val="20"/>
        </w:rPr>
        <w:t xml:space="preserve">выступает только один оператор, работающий под торговой маркой </w:t>
      </w:r>
      <w:r>
        <w:rPr>
          <w:rFonts w:ascii="Arial" w:hAnsi="Arial" w:cs="Arial"/>
          <w:sz w:val="20"/>
          <w:szCs w:val="20"/>
          <w:lang w:val="en-US"/>
        </w:rPr>
        <w:t>SapatCom</w:t>
      </w:r>
      <w:r w:rsidRPr="00BF6245">
        <w:rPr>
          <w:rFonts w:ascii="Arial" w:hAnsi="Arial" w:cs="Arial"/>
          <w:sz w:val="20"/>
          <w:szCs w:val="20"/>
        </w:rPr>
        <w:t xml:space="preserve"> (</w:t>
      </w:r>
      <w:r>
        <w:rPr>
          <w:rFonts w:ascii="Arial" w:hAnsi="Arial" w:cs="Arial"/>
          <w:sz w:val="20"/>
          <w:szCs w:val="20"/>
        </w:rPr>
        <w:t>ОсОО «Винлайн», далее «</w:t>
      </w:r>
      <w:r>
        <w:rPr>
          <w:rFonts w:ascii="Arial" w:hAnsi="Arial" w:cs="Arial"/>
          <w:sz w:val="20"/>
          <w:szCs w:val="20"/>
          <w:lang w:val="en-US"/>
        </w:rPr>
        <w:t>SapatCom</w:t>
      </w:r>
      <w:r>
        <w:rPr>
          <w:rFonts w:ascii="Arial" w:hAnsi="Arial" w:cs="Arial"/>
          <w:sz w:val="20"/>
          <w:szCs w:val="20"/>
        </w:rPr>
        <w:t xml:space="preserve">»). Стоит заметить, что этот же оператор выступает конкурентом </w:t>
      </w:r>
      <w:r w:rsidR="00506605">
        <w:rPr>
          <w:rFonts w:ascii="Arial" w:hAnsi="Arial" w:cs="Arial"/>
          <w:sz w:val="20"/>
          <w:szCs w:val="20"/>
        </w:rPr>
        <w:t>ОАО «Кыргызтелеком»</w:t>
      </w:r>
      <w:r>
        <w:rPr>
          <w:rFonts w:ascii="Arial" w:hAnsi="Arial" w:cs="Arial"/>
          <w:sz w:val="20"/>
          <w:szCs w:val="20"/>
        </w:rPr>
        <w:t xml:space="preserve"> и в сегменте проводной телефонной связи.</w:t>
      </w:r>
      <w:r w:rsidR="00506605">
        <w:rPr>
          <w:rFonts w:ascii="Arial" w:hAnsi="Arial" w:cs="Arial"/>
          <w:sz w:val="20"/>
          <w:szCs w:val="20"/>
        </w:rPr>
        <w:t xml:space="preserve"> </w:t>
      </w:r>
    </w:p>
    <w:p w14:paraId="55D6E937" w14:textId="343C00EA" w:rsidR="0040370B" w:rsidRDefault="002D51DA" w:rsidP="005107CE">
      <w:pPr>
        <w:pStyle w:val="CM8"/>
        <w:spacing w:line="240" w:lineRule="auto"/>
        <w:ind w:right="4649"/>
        <w:jc w:val="both"/>
        <w:rPr>
          <w:rFonts w:ascii="Arial" w:hAnsi="Arial" w:cs="Arial"/>
          <w:sz w:val="20"/>
          <w:szCs w:val="20"/>
        </w:rPr>
      </w:pPr>
      <w:r w:rsidRPr="005107CE">
        <w:rPr>
          <w:rFonts w:ascii="Arial" w:hAnsi="Arial" w:cs="Arial"/>
          <w:noProof/>
          <w:sz w:val="20"/>
          <w:szCs w:val="20"/>
        </w:rPr>
        <mc:AlternateContent>
          <mc:Choice Requires="wps">
            <w:drawing>
              <wp:anchor distT="0" distB="0" distL="114300" distR="114300" simplePos="0" relativeHeight="251804672" behindDoc="0" locked="0" layoutInCell="1" allowOverlap="1" wp14:anchorId="204B9ADC" wp14:editId="64E7BECE">
                <wp:simplePos x="0" y="0"/>
                <wp:positionH relativeFrom="column">
                  <wp:posOffset>6681470</wp:posOffset>
                </wp:positionH>
                <wp:positionV relativeFrom="paragraph">
                  <wp:posOffset>27940</wp:posOffset>
                </wp:positionV>
                <wp:extent cx="2588260" cy="344170"/>
                <wp:effectExtent l="0" t="0" r="0" b="11430"/>
                <wp:wrapThrough wrapText="bothSides">
                  <wp:wrapPolygon edited="0">
                    <wp:start x="212" y="0"/>
                    <wp:lineTo x="212" y="20723"/>
                    <wp:lineTo x="21197" y="20723"/>
                    <wp:lineTo x="21197" y="0"/>
                    <wp:lineTo x="212" y="0"/>
                  </wp:wrapPolygon>
                </wp:wrapThrough>
                <wp:docPr id="49" name="Надпись 49"/>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3F2D5" w14:textId="06137F8C" w:rsidR="001744C3"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21</w:t>
                            </w:r>
                          </w:p>
                          <w:p w14:paraId="27E48D75" w14:textId="3510E09F" w:rsidR="001744C3" w:rsidRPr="005748F9" w:rsidRDefault="001744C3" w:rsidP="005748F9">
                            <w:pPr>
                              <w:spacing w:after="0" w:line="240" w:lineRule="auto"/>
                              <w:jc w:val="center"/>
                              <w:rPr>
                                <w:rFonts w:ascii="Arial" w:hAnsi="Arial" w:cs="Arial"/>
                                <w:sz w:val="16"/>
                                <w:szCs w:val="16"/>
                                <w:lang w:val="en-US"/>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9ADC" id="Надпись 49" o:spid="_x0000_s1048" type="#_x0000_t202" style="position:absolute;left:0;text-align:left;margin-left:526.1pt;margin-top:2.2pt;width:203.8pt;height:27.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" filled="f" stroked="f">
                <v:textbox>
                  <w:txbxContent>
                    <w:p w14:paraId="11D3F2D5" w14:textId="06137F8C" w:rsidR="001744C3" w:rsidRDefault="001744C3" w:rsidP="005748F9">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21</w:t>
                      </w:r>
                    </w:p>
                    <w:p w14:paraId="27E48D75" w14:textId="3510E09F" w:rsidR="001744C3" w:rsidRPr="005748F9" w:rsidRDefault="001744C3" w:rsidP="005748F9">
                      <w:pPr>
                        <w:spacing w:after="0" w:line="240" w:lineRule="auto"/>
                        <w:jc w:val="center"/>
                        <w:rPr>
                          <w:rFonts w:ascii="Arial" w:hAnsi="Arial" w:cs="Arial"/>
                          <w:sz w:val="16"/>
                          <w:szCs w:val="16"/>
                          <w:lang w:val="en-US"/>
                        </w:rPr>
                      </w:pPr>
                      <w:r>
                        <w:rPr>
                          <w:rFonts w:ascii="Arial" w:hAnsi="Arial" w:cs="Arial"/>
                          <w:sz w:val="16"/>
                          <w:szCs w:val="16"/>
                          <w:lang w:val="en-US"/>
                        </w:rPr>
                        <w:t>Источник: ГАС КР</w:t>
                      </w:r>
                    </w:p>
                  </w:txbxContent>
                </v:textbox>
                <w10:wrap type="through"/>
              </v:shape>
            </w:pict>
          </mc:Fallback>
        </mc:AlternateContent>
      </w:r>
    </w:p>
    <w:p w14:paraId="793CD43F" w14:textId="465057BB" w:rsidR="00CF3C58" w:rsidRPr="005107CE" w:rsidRDefault="00621082" w:rsidP="009F21A6">
      <w:pPr>
        <w:pStyle w:val="CM8"/>
        <w:spacing w:line="240" w:lineRule="auto"/>
        <w:ind w:right="4649"/>
        <w:jc w:val="both"/>
      </w:pPr>
      <w:r>
        <w:rPr>
          <w:rFonts w:ascii="Arial" w:hAnsi="Arial" w:cs="Arial"/>
          <w:sz w:val="20"/>
          <w:szCs w:val="20"/>
        </w:rPr>
        <w:t>Другими</w:t>
      </w:r>
      <w:r w:rsidRPr="005107CE">
        <w:rPr>
          <w:rFonts w:ascii="Arial" w:hAnsi="Arial" w:cs="Arial"/>
          <w:sz w:val="20"/>
          <w:szCs w:val="20"/>
        </w:rPr>
        <w:t xml:space="preserve"> </w:t>
      </w:r>
      <w:r w:rsidR="00CF3C58" w:rsidRPr="005107CE">
        <w:rPr>
          <w:rFonts w:ascii="Arial" w:hAnsi="Arial" w:cs="Arial"/>
          <w:sz w:val="20"/>
          <w:szCs w:val="20"/>
        </w:rPr>
        <w:t xml:space="preserve">альтернативными операторами </w:t>
      </w:r>
      <w:r>
        <w:rPr>
          <w:rFonts w:ascii="Arial" w:hAnsi="Arial" w:cs="Arial"/>
          <w:sz w:val="20"/>
          <w:szCs w:val="20"/>
        </w:rPr>
        <w:t xml:space="preserve">в секторе предоставления услуг телефонии </w:t>
      </w:r>
      <w:r w:rsidR="00CF3C58" w:rsidRPr="005107CE">
        <w:rPr>
          <w:rFonts w:ascii="Arial" w:hAnsi="Arial" w:cs="Arial"/>
          <w:sz w:val="20"/>
          <w:szCs w:val="20"/>
        </w:rPr>
        <w:t xml:space="preserve">являются </w:t>
      </w:r>
      <w:r>
        <w:rPr>
          <w:rFonts w:ascii="Arial" w:hAnsi="Arial" w:cs="Arial"/>
          <w:sz w:val="20"/>
          <w:szCs w:val="20"/>
          <w:lang w:val="en-US"/>
        </w:rPr>
        <w:t>SaimaTelecom</w:t>
      </w:r>
      <w:r w:rsidRPr="009F21A6">
        <w:rPr>
          <w:rFonts w:ascii="Arial" w:hAnsi="Arial" w:cs="Arial"/>
          <w:sz w:val="20"/>
          <w:szCs w:val="20"/>
        </w:rPr>
        <w:t xml:space="preserve"> (</w:t>
      </w:r>
      <w:r w:rsidR="00CF3C58" w:rsidRPr="005107CE">
        <w:rPr>
          <w:rFonts w:ascii="Arial" w:hAnsi="Arial" w:cs="Arial"/>
          <w:sz w:val="20"/>
          <w:szCs w:val="20"/>
        </w:rPr>
        <w:t>ЗАО «</w:t>
      </w:r>
      <w:r w:rsidR="0024382C" w:rsidRPr="005107CE">
        <w:rPr>
          <w:rFonts w:ascii="Arial" w:hAnsi="Arial" w:cs="Arial"/>
          <w:sz w:val="20"/>
          <w:szCs w:val="20"/>
        </w:rPr>
        <w:t>Saima Telecom</w:t>
      </w:r>
      <w:r>
        <w:rPr>
          <w:rFonts w:ascii="Arial" w:hAnsi="Arial" w:cs="Arial"/>
          <w:sz w:val="20"/>
          <w:szCs w:val="20"/>
        </w:rPr>
        <w:t xml:space="preserve">», далее </w:t>
      </w:r>
      <w:r w:rsidRPr="005107CE">
        <w:rPr>
          <w:rFonts w:ascii="Arial" w:hAnsi="Arial" w:cs="Arial"/>
          <w:sz w:val="20"/>
          <w:szCs w:val="20"/>
        </w:rPr>
        <w:t>«</w:t>
      </w:r>
      <w:r>
        <w:rPr>
          <w:rFonts w:ascii="Arial" w:hAnsi="Arial" w:cs="Arial"/>
          <w:sz w:val="20"/>
          <w:szCs w:val="20"/>
        </w:rPr>
        <w:t>Saima</w:t>
      </w:r>
      <w:r w:rsidRPr="005107CE">
        <w:rPr>
          <w:rFonts w:ascii="Arial" w:hAnsi="Arial" w:cs="Arial"/>
          <w:sz w:val="20"/>
          <w:szCs w:val="20"/>
        </w:rPr>
        <w:t>Telecom</w:t>
      </w:r>
      <w:r>
        <w:rPr>
          <w:rFonts w:ascii="Arial" w:hAnsi="Arial" w:cs="Arial"/>
          <w:sz w:val="20"/>
          <w:szCs w:val="20"/>
        </w:rPr>
        <w:t>»)</w:t>
      </w:r>
      <w:r w:rsidR="00CF3C58" w:rsidRPr="005107CE">
        <w:rPr>
          <w:rFonts w:ascii="Arial" w:hAnsi="Arial" w:cs="Arial"/>
          <w:sz w:val="20"/>
          <w:szCs w:val="20"/>
        </w:rPr>
        <w:t xml:space="preserve">, </w:t>
      </w:r>
      <w:r>
        <w:rPr>
          <w:rFonts w:ascii="Arial" w:hAnsi="Arial" w:cs="Arial"/>
          <w:sz w:val="20"/>
          <w:szCs w:val="20"/>
        </w:rPr>
        <w:t>Элкат (</w:t>
      </w:r>
      <w:r w:rsidR="00947F84">
        <w:rPr>
          <w:rFonts w:ascii="Arial" w:hAnsi="Arial" w:cs="Arial"/>
          <w:sz w:val="20"/>
          <w:szCs w:val="20"/>
        </w:rPr>
        <w:t xml:space="preserve">ОсОО «Элкат», далее «Элкат»), </w:t>
      </w:r>
    </w:p>
    <w:p w14:paraId="7ACDACC7" w14:textId="13426C3D" w:rsidR="0040370B" w:rsidRDefault="002D51DA" w:rsidP="005107CE">
      <w:pPr>
        <w:spacing w:after="0" w:line="240" w:lineRule="auto"/>
        <w:ind w:right="4649"/>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839488" behindDoc="0" locked="0" layoutInCell="1" allowOverlap="1" wp14:anchorId="201DD859" wp14:editId="7008E18B">
            <wp:simplePos x="0" y="0"/>
            <wp:positionH relativeFrom="column">
              <wp:posOffset>6452870</wp:posOffset>
            </wp:positionH>
            <wp:positionV relativeFrom="paragraph">
              <wp:posOffset>50165</wp:posOffset>
            </wp:positionV>
            <wp:extent cx="3197225" cy="1034415"/>
            <wp:effectExtent l="0" t="0" r="3175" b="6985"/>
            <wp:wrapThrough wrapText="bothSides">
              <wp:wrapPolygon edited="0">
                <wp:start x="0" y="0"/>
                <wp:lineTo x="0" y="21215"/>
                <wp:lineTo x="21450" y="21215"/>
                <wp:lineTo x="21450" y="0"/>
                <wp:lineTo x="0" y="0"/>
              </wp:wrapPolygon>
            </wp:wrapThrough>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2DA7722B" w14:textId="23AB01DF" w:rsidR="00CF3C58" w:rsidRPr="005107CE" w:rsidRDefault="00395063"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drawing>
          <wp:anchor distT="0" distB="0" distL="114300" distR="114300" simplePos="0" relativeHeight="251837440" behindDoc="0" locked="0" layoutInCell="1" allowOverlap="1" wp14:anchorId="5FED0771" wp14:editId="74CF278F">
            <wp:simplePos x="0" y="0"/>
            <wp:positionH relativeFrom="column">
              <wp:posOffset>6532765</wp:posOffset>
            </wp:positionH>
            <wp:positionV relativeFrom="paragraph">
              <wp:posOffset>812396</wp:posOffset>
            </wp:positionV>
            <wp:extent cx="3215005" cy="2336165"/>
            <wp:effectExtent l="0" t="0" r="10795" b="635"/>
            <wp:wrapThrough wrapText="bothSides">
              <wp:wrapPolygon edited="0">
                <wp:start x="0" y="0"/>
                <wp:lineTo x="0" y="21371"/>
                <wp:lineTo x="21502" y="21371"/>
                <wp:lineTo x="21502" y="0"/>
                <wp:lineTo x="0" y="0"/>
              </wp:wrapPolygon>
            </wp:wrapThrough>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CF3C58" w:rsidRPr="005107CE">
        <w:rPr>
          <w:rFonts w:ascii="Arial" w:hAnsi="Arial" w:cs="Arial"/>
          <w:sz w:val="20"/>
          <w:szCs w:val="20"/>
        </w:rPr>
        <w:t xml:space="preserve">Альтернативные </w:t>
      </w:r>
      <w:r w:rsidR="00947F84">
        <w:rPr>
          <w:rFonts w:ascii="Arial" w:hAnsi="Arial" w:cs="Arial"/>
          <w:sz w:val="20"/>
          <w:szCs w:val="20"/>
        </w:rPr>
        <w:t>телефонны</w:t>
      </w:r>
      <w:r w:rsidR="009F21A6">
        <w:rPr>
          <w:rFonts w:ascii="Arial" w:hAnsi="Arial" w:cs="Arial"/>
          <w:sz w:val="20"/>
          <w:szCs w:val="20"/>
        </w:rPr>
        <w:t>е</w:t>
      </w:r>
      <w:r w:rsidR="00947F84">
        <w:rPr>
          <w:rFonts w:ascii="Arial" w:hAnsi="Arial" w:cs="Arial"/>
          <w:sz w:val="20"/>
          <w:szCs w:val="20"/>
        </w:rPr>
        <w:t xml:space="preserve"> </w:t>
      </w:r>
      <w:r w:rsidR="00CF3C58" w:rsidRPr="005107CE">
        <w:rPr>
          <w:rFonts w:ascii="Arial" w:hAnsi="Arial" w:cs="Arial"/>
          <w:sz w:val="20"/>
          <w:szCs w:val="20"/>
        </w:rPr>
        <w:t xml:space="preserve">операторы </w:t>
      </w:r>
      <w:r w:rsidR="00947F84">
        <w:rPr>
          <w:rFonts w:ascii="Arial" w:hAnsi="Arial" w:cs="Arial"/>
          <w:sz w:val="20"/>
          <w:szCs w:val="20"/>
        </w:rPr>
        <w:t xml:space="preserve">связи </w:t>
      </w:r>
      <w:r w:rsidR="00CF3C58" w:rsidRPr="005107CE">
        <w:rPr>
          <w:rFonts w:ascii="Arial" w:hAnsi="Arial" w:cs="Arial"/>
          <w:sz w:val="20"/>
          <w:szCs w:val="20"/>
        </w:rPr>
        <w:t xml:space="preserve">в основном работают в г. Бишкек и </w:t>
      </w:r>
      <w:r w:rsidR="00947F84">
        <w:rPr>
          <w:rFonts w:ascii="Arial" w:hAnsi="Arial" w:cs="Arial"/>
          <w:sz w:val="20"/>
          <w:szCs w:val="20"/>
        </w:rPr>
        <w:t>Ош</w:t>
      </w:r>
      <w:r w:rsidR="00CF3C58" w:rsidRPr="005107CE">
        <w:rPr>
          <w:rFonts w:ascii="Arial" w:hAnsi="Arial" w:cs="Arial"/>
          <w:sz w:val="20"/>
          <w:szCs w:val="20"/>
        </w:rPr>
        <w:t xml:space="preserve">. </w:t>
      </w:r>
      <w:r w:rsidR="00850E6E">
        <w:rPr>
          <w:rFonts w:ascii="Arial" w:hAnsi="Arial" w:cs="Arial"/>
          <w:sz w:val="20"/>
          <w:szCs w:val="20"/>
        </w:rPr>
        <w:t>Нежелание внедрять</w:t>
      </w:r>
      <w:r w:rsidR="00CF3C58" w:rsidRPr="005107CE">
        <w:rPr>
          <w:rFonts w:ascii="Arial" w:hAnsi="Arial" w:cs="Arial"/>
          <w:sz w:val="20"/>
          <w:szCs w:val="20"/>
        </w:rPr>
        <w:t xml:space="preserve"> современн</w:t>
      </w:r>
      <w:r w:rsidR="00850E6E">
        <w:rPr>
          <w:rFonts w:ascii="Arial" w:hAnsi="Arial" w:cs="Arial"/>
          <w:sz w:val="20"/>
          <w:szCs w:val="20"/>
        </w:rPr>
        <w:t>ую</w:t>
      </w:r>
      <w:r w:rsidR="00CF3C58" w:rsidRPr="005107CE">
        <w:rPr>
          <w:rFonts w:ascii="Arial" w:hAnsi="Arial" w:cs="Arial"/>
          <w:sz w:val="20"/>
          <w:szCs w:val="20"/>
        </w:rPr>
        <w:t xml:space="preserve"> инфраструктур</w:t>
      </w:r>
      <w:r w:rsidR="00850E6E">
        <w:rPr>
          <w:rFonts w:ascii="Arial" w:hAnsi="Arial" w:cs="Arial"/>
          <w:sz w:val="20"/>
          <w:szCs w:val="20"/>
        </w:rPr>
        <w:t>у</w:t>
      </w:r>
      <w:r w:rsidR="00CF3C58" w:rsidRPr="005107CE">
        <w:rPr>
          <w:rFonts w:ascii="Arial" w:hAnsi="Arial" w:cs="Arial"/>
          <w:sz w:val="20"/>
          <w:szCs w:val="20"/>
        </w:rPr>
        <w:t xml:space="preserve"> фиксированной связи в регионах обусловлено, с одной стороны, большими затратами на </w:t>
      </w:r>
      <w:r w:rsidR="00850E6E">
        <w:rPr>
          <w:rFonts w:ascii="Arial" w:hAnsi="Arial" w:cs="Arial"/>
          <w:sz w:val="20"/>
          <w:szCs w:val="20"/>
        </w:rPr>
        <w:t>строительство</w:t>
      </w:r>
      <w:r w:rsidR="00CF3C58" w:rsidRPr="005107CE">
        <w:rPr>
          <w:rFonts w:ascii="Arial" w:hAnsi="Arial" w:cs="Arial"/>
          <w:sz w:val="20"/>
          <w:szCs w:val="20"/>
        </w:rPr>
        <w:t xml:space="preserve"> и эксплуатацию сетей связи и практически бесприбыльной деятельностью из-за </w:t>
      </w:r>
      <w:r w:rsidR="00850E6E">
        <w:rPr>
          <w:rFonts w:ascii="Arial" w:hAnsi="Arial" w:cs="Arial"/>
          <w:sz w:val="20"/>
          <w:szCs w:val="20"/>
        </w:rPr>
        <w:t>высокой конкурен</w:t>
      </w:r>
      <w:r w:rsidR="00C02B61">
        <w:rPr>
          <w:rFonts w:ascii="Arial" w:hAnsi="Arial" w:cs="Arial"/>
          <w:sz w:val="20"/>
          <w:szCs w:val="20"/>
        </w:rPr>
        <w:t>ции</w:t>
      </w:r>
      <w:r w:rsidR="00850E6E">
        <w:rPr>
          <w:rFonts w:ascii="Arial" w:hAnsi="Arial" w:cs="Arial"/>
          <w:sz w:val="20"/>
          <w:szCs w:val="20"/>
        </w:rPr>
        <w:t xml:space="preserve"> с мобильной связью</w:t>
      </w:r>
      <w:r w:rsidR="00CF3C58" w:rsidRPr="005107CE">
        <w:rPr>
          <w:rFonts w:ascii="Arial" w:hAnsi="Arial" w:cs="Arial"/>
          <w:sz w:val="20"/>
          <w:szCs w:val="20"/>
        </w:rPr>
        <w:t xml:space="preserve">, с другой. </w:t>
      </w:r>
      <w:r w:rsidR="00C02B61">
        <w:rPr>
          <w:rFonts w:ascii="Arial" w:hAnsi="Arial" w:cs="Arial"/>
          <w:sz w:val="20"/>
          <w:szCs w:val="20"/>
        </w:rPr>
        <w:t>Особенности тарифной политики мобильных операторов, такие как низкая стоимость внутрисетевых звонков и в разы ее превышающая при звонках между сетями, привел</w:t>
      </w:r>
      <w:r w:rsidR="003352ED">
        <w:rPr>
          <w:rFonts w:ascii="Arial" w:hAnsi="Arial" w:cs="Arial"/>
          <w:sz w:val="20"/>
          <w:szCs w:val="20"/>
        </w:rPr>
        <w:t>и</w:t>
      </w:r>
      <w:r w:rsidR="00C02B61">
        <w:rPr>
          <w:rFonts w:ascii="Arial" w:hAnsi="Arial" w:cs="Arial"/>
          <w:sz w:val="20"/>
          <w:szCs w:val="20"/>
        </w:rPr>
        <w:t xml:space="preserve"> к тому, что </w:t>
      </w:r>
      <w:r w:rsidR="003352ED">
        <w:rPr>
          <w:rFonts w:ascii="Arial" w:hAnsi="Arial" w:cs="Arial"/>
          <w:sz w:val="20"/>
          <w:szCs w:val="20"/>
        </w:rPr>
        <w:t>абоненты стали отказываться от услуг традиционных телефонных операторов.</w:t>
      </w:r>
      <w:r w:rsidR="00CF3C58" w:rsidRPr="005107CE">
        <w:rPr>
          <w:rFonts w:ascii="Arial" w:hAnsi="Arial" w:cs="Arial"/>
          <w:sz w:val="20"/>
          <w:szCs w:val="20"/>
        </w:rPr>
        <w:t xml:space="preserve"> </w:t>
      </w:r>
      <w:r w:rsidR="00A56B1A" w:rsidRPr="005107CE">
        <w:rPr>
          <w:rFonts w:ascii="Arial" w:hAnsi="Arial" w:cs="Arial"/>
          <w:sz w:val="20"/>
          <w:szCs w:val="20"/>
        </w:rPr>
        <w:t xml:space="preserve">Так, в период с 2012 года наблюдается существенное снижение количества абонентов фиксированной связи (Рис. </w:t>
      </w:r>
      <w:r w:rsidR="005748F9">
        <w:rPr>
          <w:rFonts w:ascii="Arial" w:hAnsi="Arial" w:cs="Arial"/>
          <w:sz w:val="20"/>
          <w:szCs w:val="20"/>
        </w:rPr>
        <w:t>21</w:t>
      </w:r>
      <w:r w:rsidR="00A56B1A" w:rsidRPr="005107CE">
        <w:rPr>
          <w:rFonts w:ascii="Arial" w:hAnsi="Arial" w:cs="Arial"/>
          <w:sz w:val="20"/>
          <w:szCs w:val="20"/>
        </w:rPr>
        <w:t>)</w:t>
      </w:r>
    </w:p>
    <w:p w14:paraId="3F6A35FE" w14:textId="27A5BDBA" w:rsidR="0040370B"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52305532" w14:textId="5007CCFD" w:rsidR="00CF3C58" w:rsidRPr="005107CE" w:rsidRDefault="00CF3C58"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xml:space="preserve">Общее количество основных телефонных аппаратов, подключенных к телефонным станциям </w:t>
      </w:r>
      <w:r w:rsidR="004954EF" w:rsidRPr="005107CE">
        <w:rPr>
          <w:rFonts w:ascii="Arial" w:hAnsi="Arial" w:cs="Arial"/>
          <w:sz w:val="20"/>
          <w:szCs w:val="20"/>
        </w:rPr>
        <w:t xml:space="preserve">составляет </w:t>
      </w:r>
      <w:r w:rsidR="004954EF" w:rsidRPr="005107CE">
        <w:rPr>
          <w:rFonts w:ascii="Arial" w:hAnsi="Arial" w:cs="Arial"/>
          <w:bCs/>
          <w:sz w:val="20"/>
          <w:szCs w:val="20"/>
        </w:rPr>
        <w:t>408 037</w:t>
      </w:r>
      <w:r w:rsidRPr="005107CE">
        <w:rPr>
          <w:rFonts w:ascii="Arial" w:hAnsi="Arial" w:cs="Arial"/>
          <w:sz w:val="20"/>
          <w:szCs w:val="20"/>
          <w:lang w:val="ky-KG"/>
        </w:rPr>
        <w:t>,</w:t>
      </w:r>
      <w:r w:rsidRPr="005107CE">
        <w:rPr>
          <w:rFonts w:ascii="Arial" w:hAnsi="Arial" w:cs="Arial"/>
          <w:sz w:val="20"/>
          <w:szCs w:val="20"/>
        </w:rPr>
        <w:t xml:space="preserve"> </w:t>
      </w:r>
      <w:r w:rsidR="004954EF" w:rsidRPr="005107CE">
        <w:rPr>
          <w:rFonts w:ascii="Arial" w:hAnsi="Arial" w:cs="Arial"/>
          <w:sz w:val="20"/>
          <w:szCs w:val="20"/>
        </w:rPr>
        <w:t xml:space="preserve">при этом </w:t>
      </w:r>
      <w:r w:rsidR="009F21A6">
        <w:rPr>
          <w:rFonts w:ascii="Arial" w:hAnsi="Arial" w:cs="Arial"/>
          <w:sz w:val="20"/>
          <w:szCs w:val="20"/>
        </w:rPr>
        <w:t xml:space="preserve">по данным </w:t>
      </w:r>
      <w:r w:rsidR="003352ED">
        <w:rPr>
          <w:rFonts w:ascii="Arial" w:hAnsi="Arial" w:cs="Arial"/>
          <w:sz w:val="20"/>
          <w:szCs w:val="20"/>
        </w:rPr>
        <w:t>ГАС КР</w:t>
      </w:r>
      <w:r w:rsidR="009F21A6">
        <w:rPr>
          <w:rFonts w:ascii="Arial" w:hAnsi="Arial" w:cs="Arial"/>
          <w:sz w:val="20"/>
          <w:szCs w:val="20"/>
        </w:rPr>
        <w:t>, основанных на статистической отчетности операторов, цифровизация местной телефонной сети составляет</w:t>
      </w:r>
      <w:r w:rsidR="004954EF" w:rsidRPr="005107CE">
        <w:rPr>
          <w:rFonts w:ascii="Arial" w:hAnsi="Arial" w:cs="Arial"/>
          <w:sz w:val="20"/>
          <w:szCs w:val="20"/>
        </w:rPr>
        <w:t xml:space="preserve"> </w:t>
      </w:r>
      <w:r w:rsidRPr="005107CE">
        <w:rPr>
          <w:rFonts w:ascii="Arial" w:hAnsi="Arial" w:cs="Arial"/>
          <w:sz w:val="20"/>
          <w:szCs w:val="20"/>
        </w:rPr>
        <w:t>98</w:t>
      </w:r>
      <w:r w:rsidRPr="005107CE">
        <w:rPr>
          <w:rFonts w:ascii="Arial" w:hAnsi="Arial" w:cs="Arial"/>
          <w:sz w:val="20"/>
          <w:szCs w:val="20"/>
          <w:lang w:val="ky-KG"/>
        </w:rPr>
        <w:t>,3</w:t>
      </w:r>
      <w:r w:rsidRPr="005107CE">
        <w:rPr>
          <w:rFonts w:ascii="Arial" w:hAnsi="Arial" w:cs="Arial"/>
          <w:sz w:val="20"/>
          <w:szCs w:val="20"/>
        </w:rPr>
        <w:t>%.</w:t>
      </w:r>
    </w:p>
    <w:p w14:paraId="68A63A19" w14:textId="2BED540A" w:rsidR="0040370B" w:rsidRDefault="0040370B" w:rsidP="005107CE">
      <w:pPr>
        <w:widowControl w:val="0"/>
        <w:autoSpaceDE w:val="0"/>
        <w:autoSpaceDN w:val="0"/>
        <w:adjustRightInd w:val="0"/>
        <w:spacing w:after="0" w:line="240" w:lineRule="auto"/>
        <w:ind w:right="4649"/>
        <w:jc w:val="both"/>
        <w:rPr>
          <w:rFonts w:ascii="Arial" w:hAnsi="Arial" w:cs="Arial"/>
          <w:sz w:val="20"/>
          <w:szCs w:val="20"/>
        </w:rPr>
      </w:pPr>
    </w:p>
    <w:p w14:paraId="0B0D8414" w14:textId="2505F29C" w:rsidR="00A56B1A" w:rsidRPr="005107CE" w:rsidRDefault="004F7CF5" w:rsidP="005107CE">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xml:space="preserve">Несмотря на снижение количества абонентов, </w:t>
      </w:r>
      <w:r>
        <w:rPr>
          <w:rFonts w:ascii="Arial" w:hAnsi="Arial" w:cs="Arial"/>
          <w:sz w:val="20"/>
          <w:szCs w:val="20"/>
        </w:rPr>
        <w:t xml:space="preserve">в общем </w:t>
      </w:r>
      <w:r w:rsidRPr="005107CE">
        <w:rPr>
          <w:rFonts w:ascii="Arial" w:hAnsi="Arial" w:cs="Arial"/>
          <w:sz w:val="20"/>
          <w:szCs w:val="20"/>
        </w:rPr>
        <w:t xml:space="preserve">выручка от услуг </w:t>
      </w:r>
      <w:r>
        <w:rPr>
          <w:rFonts w:ascii="Arial" w:hAnsi="Arial" w:cs="Arial"/>
          <w:sz w:val="20"/>
          <w:szCs w:val="20"/>
        </w:rPr>
        <w:t>фиксированной</w:t>
      </w:r>
      <w:r w:rsidRPr="005107CE">
        <w:rPr>
          <w:rFonts w:ascii="Arial" w:hAnsi="Arial" w:cs="Arial"/>
          <w:sz w:val="20"/>
          <w:szCs w:val="20"/>
        </w:rPr>
        <w:t xml:space="preserve"> связи по данным ГАС КР показывает несущественный рост. </w:t>
      </w:r>
      <w:r>
        <w:rPr>
          <w:rFonts w:ascii="Arial" w:hAnsi="Arial" w:cs="Arial"/>
          <w:sz w:val="20"/>
          <w:szCs w:val="20"/>
        </w:rPr>
        <w:t>Однако, необходимо отметить, что в разрезе видов услуг существенное падение показывает выручка от услуг местной связи. (Рис. 22), но в период с 2013</w:t>
      </w:r>
      <w:r w:rsidRPr="005107CE">
        <w:rPr>
          <w:rFonts w:ascii="Arial" w:hAnsi="Arial" w:cs="Arial"/>
          <w:sz w:val="20"/>
          <w:szCs w:val="20"/>
        </w:rPr>
        <w:t xml:space="preserve"> </w:t>
      </w:r>
      <w:r w:rsidR="00395063" w:rsidRPr="005107CE">
        <w:rPr>
          <w:rFonts w:ascii="Arial" w:hAnsi="Arial" w:cs="Arial"/>
          <w:noProof/>
          <w:sz w:val="20"/>
          <w:szCs w:val="20"/>
          <w:lang w:eastAsia="ru-RU"/>
        </w:rPr>
        <mc:AlternateContent>
          <mc:Choice Requires="wps">
            <w:drawing>
              <wp:anchor distT="0" distB="0" distL="114300" distR="114300" simplePos="0" relativeHeight="251769856" behindDoc="0" locked="0" layoutInCell="1" allowOverlap="1" wp14:anchorId="725AC3D0" wp14:editId="03085C3D">
                <wp:simplePos x="0" y="0"/>
                <wp:positionH relativeFrom="column">
                  <wp:posOffset>6913880</wp:posOffset>
                </wp:positionH>
                <wp:positionV relativeFrom="paragraph">
                  <wp:posOffset>65405</wp:posOffset>
                </wp:positionV>
                <wp:extent cx="2588260" cy="344170"/>
                <wp:effectExtent l="0" t="0" r="0" b="11430"/>
                <wp:wrapThrough wrapText="bothSides">
                  <wp:wrapPolygon edited="0">
                    <wp:start x="212" y="0"/>
                    <wp:lineTo x="212" y="20723"/>
                    <wp:lineTo x="21197" y="20723"/>
                    <wp:lineTo x="21197" y="0"/>
                    <wp:lineTo x="212" y="0"/>
                  </wp:wrapPolygon>
                </wp:wrapThrough>
                <wp:docPr id="48" name="Надпись 48"/>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2082D9" w14:textId="7E361371" w:rsidR="001744C3" w:rsidRPr="007C2A47" w:rsidRDefault="001744C3" w:rsidP="007C2A47">
                            <w:pPr>
                              <w:spacing w:after="0" w:line="240" w:lineRule="auto"/>
                              <w:jc w:val="center"/>
                              <w:rPr>
                                <w:rFonts w:ascii="Arial" w:hAnsi="Arial" w:cs="Arial"/>
                                <w:b/>
                                <w:sz w:val="16"/>
                                <w:szCs w:val="16"/>
                              </w:rPr>
                            </w:pPr>
                            <w:r w:rsidRPr="007733FF">
                              <w:rPr>
                                <w:rFonts w:ascii="Arial" w:hAnsi="Arial" w:cs="Arial"/>
                                <w:b/>
                                <w:sz w:val="16"/>
                                <w:szCs w:val="16"/>
                              </w:rPr>
                              <w:t>Количество абонентов мобильной связи в странах Центральной Азии (кон</w:t>
                            </w:r>
                            <w:r>
                              <w:rPr>
                                <w:rFonts w:ascii="Arial" w:hAnsi="Arial" w:cs="Arial"/>
                                <w:b/>
                                <w:sz w:val="16"/>
                                <w:szCs w:val="16"/>
                              </w:rPr>
                              <w:t>е</w:t>
                            </w:r>
                            <w:r w:rsidRPr="007733FF">
                              <w:rPr>
                                <w:rFonts w:ascii="Arial" w:hAnsi="Arial" w:cs="Arial"/>
                                <w:b/>
                                <w:sz w:val="16"/>
                                <w:szCs w:val="16"/>
                              </w:rPr>
                              <w:t>ц 2014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C3D0" id="Надпись 48" o:spid="_x0000_s1049" type="#_x0000_t202" style="position:absolute;left:0;text-align:left;margin-left:544.4pt;margin-top:5.15pt;width:203.8pt;height:2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" filled="f" stroked="f">
                <v:textbox>
                  <w:txbxContent>
                    <w:p w14:paraId="6F2082D9" w14:textId="7E361371" w:rsidR="001744C3" w:rsidRPr="007C2A47" w:rsidRDefault="001744C3" w:rsidP="007C2A47">
                      <w:pPr>
                        <w:spacing w:after="0" w:line="240" w:lineRule="auto"/>
                        <w:jc w:val="center"/>
                        <w:rPr>
                          <w:rFonts w:ascii="Arial" w:hAnsi="Arial" w:cs="Arial"/>
                          <w:b/>
                          <w:sz w:val="16"/>
                          <w:szCs w:val="16"/>
                        </w:rPr>
                      </w:pPr>
                      <w:r w:rsidRPr="007733FF">
                        <w:rPr>
                          <w:rFonts w:ascii="Arial" w:hAnsi="Arial" w:cs="Arial"/>
                          <w:b/>
                          <w:sz w:val="16"/>
                          <w:szCs w:val="16"/>
                        </w:rPr>
                        <w:t>Количество абонентов мобильной связи в странах Центральной Азии (кон</w:t>
                      </w:r>
                      <w:r>
                        <w:rPr>
                          <w:rFonts w:ascii="Arial" w:hAnsi="Arial" w:cs="Arial"/>
                          <w:b/>
                          <w:sz w:val="16"/>
                          <w:szCs w:val="16"/>
                        </w:rPr>
                        <w:t>е</w:t>
                      </w:r>
                      <w:r w:rsidRPr="007733FF">
                        <w:rPr>
                          <w:rFonts w:ascii="Arial" w:hAnsi="Arial" w:cs="Arial"/>
                          <w:b/>
                          <w:sz w:val="16"/>
                          <w:szCs w:val="16"/>
                        </w:rPr>
                        <w:t>ц 2014 г.)</w:t>
                      </w:r>
                    </w:p>
                  </w:txbxContent>
                </v:textbox>
                <w10:wrap type="through"/>
              </v:shape>
            </w:pict>
          </mc:Fallback>
        </mc:AlternateContent>
      </w:r>
      <w:r w:rsidRPr="005107CE">
        <w:rPr>
          <w:rFonts w:ascii="Arial" w:hAnsi="Arial" w:cs="Arial"/>
          <w:sz w:val="20"/>
          <w:szCs w:val="20"/>
        </w:rPr>
        <w:t xml:space="preserve">по 2015 </w:t>
      </w:r>
      <w:r>
        <w:rPr>
          <w:rFonts w:ascii="Arial" w:hAnsi="Arial" w:cs="Arial"/>
          <w:sz w:val="20"/>
          <w:szCs w:val="20"/>
        </w:rPr>
        <w:t xml:space="preserve">гг. рост показывает </w:t>
      </w:r>
      <w:r w:rsidRPr="005107CE">
        <w:rPr>
          <w:rFonts w:ascii="Arial" w:hAnsi="Arial" w:cs="Arial"/>
          <w:sz w:val="20"/>
          <w:szCs w:val="20"/>
        </w:rPr>
        <w:t xml:space="preserve">выручка </w:t>
      </w:r>
      <w:r>
        <w:rPr>
          <w:rFonts w:ascii="Arial" w:hAnsi="Arial" w:cs="Arial"/>
          <w:sz w:val="20"/>
          <w:szCs w:val="20"/>
        </w:rPr>
        <w:t>от услуг междугородней и международной связи. Так, по данным видам услуг выручка выросла с 974,</w:t>
      </w:r>
      <w:r w:rsidRPr="005107CE">
        <w:rPr>
          <w:rFonts w:ascii="Arial" w:hAnsi="Arial" w:cs="Arial"/>
          <w:sz w:val="20"/>
          <w:szCs w:val="20"/>
        </w:rPr>
        <w:t xml:space="preserve">763 </w:t>
      </w:r>
      <w:r>
        <w:rPr>
          <w:rFonts w:ascii="Arial" w:hAnsi="Arial" w:cs="Arial"/>
          <w:sz w:val="20"/>
          <w:szCs w:val="20"/>
        </w:rPr>
        <w:t>тыс. сом до 1.045,</w:t>
      </w:r>
      <w:r w:rsidRPr="005107CE">
        <w:rPr>
          <w:rFonts w:ascii="Arial" w:hAnsi="Arial" w:cs="Arial"/>
          <w:sz w:val="20"/>
          <w:szCs w:val="20"/>
        </w:rPr>
        <w:t xml:space="preserve">472 </w:t>
      </w:r>
      <w:r>
        <w:rPr>
          <w:rFonts w:ascii="Arial" w:hAnsi="Arial" w:cs="Arial"/>
          <w:sz w:val="20"/>
          <w:szCs w:val="20"/>
        </w:rPr>
        <w:t xml:space="preserve">тыс. </w:t>
      </w:r>
      <w:r w:rsidRPr="005107CE">
        <w:rPr>
          <w:rFonts w:ascii="Arial" w:hAnsi="Arial" w:cs="Arial"/>
          <w:sz w:val="20"/>
          <w:szCs w:val="20"/>
        </w:rPr>
        <w:t xml:space="preserve">сом. При этом, необходимо отметить, что показатели 2015 года показывают падение выручки по сравнению с 2014 годом (Рис. </w:t>
      </w:r>
      <w:r>
        <w:rPr>
          <w:rFonts w:ascii="Arial" w:hAnsi="Arial" w:cs="Arial"/>
          <w:sz w:val="20"/>
          <w:szCs w:val="20"/>
        </w:rPr>
        <w:t>23</w:t>
      </w:r>
      <w:r w:rsidRPr="005107CE">
        <w:rPr>
          <w:rFonts w:ascii="Arial" w:hAnsi="Arial" w:cs="Arial"/>
          <w:sz w:val="20"/>
          <w:szCs w:val="20"/>
        </w:rPr>
        <w:t>).</w:t>
      </w:r>
    </w:p>
    <w:p w14:paraId="4C0FAF57" w14:textId="641E9D43" w:rsidR="0040370B" w:rsidRDefault="0040370B" w:rsidP="005107CE">
      <w:pPr>
        <w:spacing w:after="0" w:line="240" w:lineRule="auto"/>
        <w:ind w:right="4649"/>
        <w:jc w:val="both"/>
        <w:rPr>
          <w:rStyle w:val="fontstyle11"/>
          <w:rFonts w:ascii="Arial" w:hAnsi="Arial" w:cs="Arial"/>
          <w:color w:val="000000"/>
          <w:sz w:val="20"/>
          <w:szCs w:val="20"/>
        </w:rPr>
      </w:pPr>
    </w:p>
    <w:p w14:paraId="006E0DF3" w14:textId="0583F606" w:rsidR="00CF3C58" w:rsidRPr="005107CE" w:rsidRDefault="00395063" w:rsidP="005107CE">
      <w:pPr>
        <w:spacing w:after="0" w:line="240" w:lineRule="auto"/>
        <w:ind w:right="4649"/>
        <w:jc w:val="both"/>
        <w:rPr>
          <w:rStyle w:val="fontstyle11"/>
          <w:rFonts w:ascii="Arial" w:hAnsi="Arial" w:cs="Arial"/>
          <w:color w:val="000000"/>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838464" behindDoc="0" locked="0" layoutInCell="1" allowOverlap="1" wp14:anchorId="6DE6EA98" wp14:editId="1B5F35AF">
                <wp:simplePos x="0" y="0"/>
                <wp:positionH relativeFrom="column">
                  <wp:posOffset>6911975</wp:posOffset>
                </wp:positionH>
                <wp:positionV relativeFrom="paragraph">
                  <wp:posOffset>295910</wp:posOffset>
                </wp:positionV>
                <wp:extent cx="2588260" cy="344170"/>
                <wp:effectExtent l="0" t="0" r="0" b="11430"/>
                <wp:wrapThrough wrapText="bothSides">
                  <wp:wrapPolygon edited="0">
                    <wp:start x="212" y="0"/>
                    <wp:lineTo x="212" y="20723"/>
                    <wp:lineTo x="21197" y="20723"/>
                    <wp:lineTo x="21197" y="0"/>
                    <wp:lineTo x="212" y="0"/>
                  </wp:wrapPolygon>
                </wp:wrapThrough>
                <wp:docPr id="56" name="Надпись 56"/>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606FA" w14:textId="77777777" w:rsidR="001744C3" w:rsidRDefault="001744C3" w:rsidP="004F7CF5">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22-23</w:t>
                            </w:r>
                          </w:p>
                          <w:p w14:paraId="1866828F" w14:textId="77777777" w:rsidR="001744C3" w:rsidRPr="005748F9" w:rsidRDefault="001744C3" w:rsidP="004F7CF5">
                            <w:pPr>
                              <w:spacing w:after="0" w:line="240" w:lineRule="auto"/>
                              <w:jc w:val="center"/>
                              <w:rPr>
                                <w:rFonts w:ascii="Arial" w:hAnsi="Arial" w:cs="Arial"/>
                                <w:sz w:val="16"/>
                                <w:szCs w:val="16"/>
                                <w:lang w:val="en-US"/>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EA98" id="Надпись 56" o:spid="_x0000_s1050" type="#_x0000_t202" style="position:absolute;left:0;text-align:left;margin-left:544.25pt;margin-top:23.3pt;width:203.8pt;height:27.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" filled="f" stroked="f">
                <v:textbox>
                  <w:txbxContent>
                    <w:p w14:paraId="4CA606FA" w14:textId="77777777" w:rsidR="001744C3" w:rsidRDefault="001744C3" w:rsidP="004F7CF5">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22-23</w:t>
                      </w:r>
                    </w:p>
                    <w:p w14:paraId="1866828F" w14:textId="77777777" w:rsidR="001744C3" w:rsidRPr="005748F9" w:rsidRDefault="001744C3" w:rsidP="004F7CF5">
                      <w:pPr>
                        <w:spacing w:after="0" w:line="240" w:lineRule="auto"/>
                        <w:jc w:val="center"/>
                        <w:rPr>
                          <w:rFonts w:ascii="Arial" w:hAnsi="Arial" w:cs="Arial"/>
                          <w:sz w:val="16"/>
                          <w:szCs w:val="16"/>
                          <w:lang w:val="en-US"/>
                        </w:rPr>
                      </w:pPr>
                      <w:r>
                        <w:rPr>
                          <w:rFonts w:ascii="Arial" w:hAnsi="Arial" w:cs="Arial"/>
                          <w:sz w:val="16"/>
                          <w:szCs w:val="16"/>
                          <w:lang w:val="en-US"/>
                        </w:rPr>
                        <w:t>Источник: ГАС КР</w:t>
                      </w:r>
                    </w:p>
                  </w:txbxContent>
                </v:textbox>
                <w10:wrap type="through"/>
              </v:shape>
            </w:pict>
          </mc:Fallback>
        </mc:AlternateContent>
      </w:r>
      <w:r w:rsidR="00CF3C58" w:rsidRPr="005107CE">
        <w:rPr>
          <w:rStyle w:val="fontstyle11"/>
          <w:rFonts w:ascii="Arial" w:hAnsi="Arial" w:cs="Arial"/>
          <w:color w:val="000000"/>
          <w:sz w:val="20"/>
          <w:szCs w:val="20"/>
        </w:rPr>
        <w:t xml:space="preserve">Во многом отсутствием средств на масштабную модернизацию и нежеланием инвестировать в рискованные проекты объясняется замедление темпов </w:t>
      </w:r>
      <w:r w:rsidR="003B0A4B" w:rsidRPr="005107CE">
        <w:rPr>
          <w:rStyle w:val="fontstyle11"/>
          <w:rFonts w:ascii="Arial" w:hAnsi="Arial" w:cs="Arial"/>
          <w:color w:val="000000"/>
          <w:sz w:val="20"/>
          <w:szCs w:val="20"/>
        </w:rPr>
        <w:t>развития</w:t>
      </w:r>
      <w:r w:rsidR="00CF3C58" w:rsidRPr="005107CE">
        <w:rPr>
          <w:rStyle w:val="fontstyle11"/>
          <w:rFonts w:ascii="Arial" w:hAnsi="Arial" w:cs="Arial"/>
          <w:color w:val="000000"/>
          <w:sz w:val="20"/>
          <w:szCs w:val="20"/>
        </w:rPr>
        <w:t xml:space="preserve"> в сегменте местной связи, IP-телефонии (а с ней и конвергентных услуг - мобильной и фиксированной связи, интернета, телевидения в одном </w:t>
      </w:r>
      <w:r w:rsidR="00CF3C58" w:rsidRPr="005107CE">
        <w:rPr>
          <w:rStyle w:val="fontstyle11"/>
          <w:rFonts w:ascii="Arial" w:hAnsi="Arial" w:cs="Arial"/>
          <w:color w:val="000000"/>
          <w:sz w:val="20"/>
          <w:szCs w:val="20"/>
        </w:rPr>
        <w:lastRenderedPageBreak/>
        <w:t xml:space="preserve">пакете). Ожидать массового спроса на нее в ближайшее время не приходится. Отчасти это </w:t>
      </w:r>
      <w:r w:rsidRPr="005107CE">
        <w:rPr>
          <w:rFonts w:ascii="Arial" w:hAnsi="Arial" w:cs="Arial"/>
          <w:noProof/>
          <w:sz w:val="20"/>
          <w:szCs w:val="20"/>
          <w:lang w:eastAsia="ru-RU"/>
        </w:rPr>
        <w:drawing>
          <wp:anchor distT="0" distB="0" distL="114300" distR="114300" simplePos="0" relativeHeight="251765760" behindDoc="0" locked="0" layoutInCell="1" allowOverlap="1" wp14:anchorId="084F9918" wp14:editId="1F3C0596">
            <wp:simplePos x="0" y="0"/>
            <wp:positionH relativeFrom="column">
              <wp:posOffset>6458585</wp:posOffset>
            </wp:positionH>
            <wp:positionV relativeFrom="paragraph">
              <wp:posOffset>180975</wp:posOffset>
            </wp:positionV>
            <wp:extent cx="3000375" cy="1778635"/>
            <wp:effectExtent l="0" t="0" r="0" b="0"/>
            <wp:wrapThrough wrapText="bothSides">
              <wp:wrapPolygon edited="0">
                <wp:start x="0" y="0"/>
                <wp:lineTo x="0" y="21284"/>
                <wp:lineTo x="21394" y="21284"/>
                <wp:lineTo x="21394" y="0"/>
                <wp:lineTo x="0" y="0"/>
              </wp:wrapPolygon>
            </wp:wrapThrough>
            <wp:docPr id="4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037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C58" w:rsidRPr="005107CE">
        <w:rPr>
          <w:rStyle w:val="fontstyle11"/>
          <w:rFonts w:ascii="Arial" w:hAnsi="Arial" w:cs="Arial"/>
          <w:color w:val="000000"/>
          <w:sz w:val="20"/>
          <w:szCs w:val="20"/>
        </w:rPr>
        <w:t xml:space="preserve">объясняется недостаточным количеством услуг, к которым абоненты проявляют повышенный интерес, так как требуются значительные затраты на высокотехнологичное оборудование и отсутствие разветвленной распределительной сети, которая в масштабах частотного сектора является весьма затратной. Данные факторы пропорционально отражаются на снижении абонентской базы и привлекательности фиксированной связи в целом. </w:t>
      </w:r>
    </w:p>
    <w:p w14:paraId="2BA063B9" w14:textId="6B972EFF" w:rsidR="0040370B" w:rsidRDefault="0040370B" w:rsidP="005107CE">
      <w:pPr>
        <w:spacing w:after="0" w:line="240" w:lineRule="auto"/>
        <w:ind w:right="4649"/>
        <w:jc w:val="both"/>
        <w:rPr>
          <w:rStyle w:val="fontstyle11"/>
          <w:rFonts w:ascii="Arial" w:hAnsi="Arial" w:cs="Arial"/>
          <w:color w:val="000000"/>
          <w:sz w:val="20"/>
          <w:szCs w:val="20"/>
        </w:rPr>
      </w:pPr>
    </w:p>
    <w:p w14:paraId="00DE2360" w14:textId="5AEC991A" w:rsidR="00003D62" w:rsidRDefault="00003D62" w:rsidP="005107CE">
      <w:pPr>
        <w:spacing w:after="0" w:line="240" w:lineRule="auto"/>
        <w:ind w:right="4649"/>
        <w:jc w:val="both"/>
        <w:rPr>
          <w:rStyle w:val="fontstyle11"/>
          <w:rFonts w:ascii="Arial" w:hAnsi="Arial" w:cs="Arial"/>
          <w:color w:val="000000"/>
          <w:sz w:val="20"/>
          <w:szCs w:val="20"/>
        </w:rPr>
      </w:pPr>
      <w:r w:rsidRPr="005107CE">
        <w:rPr>
          <w:rStyle w:val="fontstyle11"/>
          <w:rFonts w:ascii="Arial" w:hAnsi="Arial" w:cs="Arial"/>
          <w:color w:val="000000"/>
          <w:sz w:val="20"/>
          <w:szCs w:val="20"/>
        </w:rPr>
        <w:t xml:space="preserve">Также необходимо отметить, что для сохранения позиций на рынке и успешной конкуренции в первую очередь с операторами мобильной связи, игроки фиксированного рынка </w:t>
      </w:r>
      <w:r w:rsidR="00DB64AF" w:rsidRPr="005107CE">
        <w:rPr>
          <w:rStyle w:val="fontstyle11"/>
          <w:rFonts w:ascii="Arial" w:hAnsi="Arial" w:cs="Arial"/>
          <w:color w:val="000000"/>
          <w:sz w:val="20"/>
          <w:szCs w:val="20"/>
        </w:rPr>
        <w:t>должны сосредоточиться на разработке и выпуске на рынок новых услуг либо сфокусироваться на предоставлении услуг на оптовом рынке телекоммуникаций (продажа международного трафика, предоставление магистральных каналов в аренду, создание и эксплуатация центров обработки данных, использование инфраструктуры для внедрения услуг электронного управления).</w:t>
      </w:r>
    </w:p>
    <w:p w14:paraId="431E6E2C" w14:textId="2FF851C0" w:rsidR="0040370B" w:rsidRPr="005107CE" w:rsidRDefault="00395063" w:rsidP="005107CE">
      <w:pPr>
        <w:spacing w:after="0" w:line="240" w:lineRule="auto"/>
        <w:ind w:right="4649"/>
        <w:jc w:val="both"/>
        <w:rPr>
          <w:rFonts w:ascii="Arial" w:hAnsi="Arial" w:cs="Arial"/>
          <w:color w:val="000000"/>
          <w:sz w:val="20"/>
          <w:szCs w:val="20"/>
        </w:rPr>
      </w:pPr>
      <w:r w:rsidRPr="005107CE">
        <w:rPr>
          <w:noProof/>
          <w:lang w:eastAsia="ru-RU"/>
        </w:rPr>
        <mc:AlternateContent>
          <mc:Choice Requires="wps">
            <w:drawing>
              <wp:anchor distT="0" distB="0" distL="114300" distR="114300" simplePos="0" relativeHeight="251767808" behindDoc="0" locked="0" layoutInCell="1" allowOverlap="1" wp14:anchorId="6265C1F2" wp14:editId="6E586BB5">
                <wp:simplePos x="0" y="0"/>
                <wp:positionH relativeFrom="column">
                  <wp:posOffset>6838315</wp:posOffset>
                </wp:positionH>
                <wp:positionV relativeFrom="paragraph">
                  <wp:posOffset>74295</wp:posOffset>
                </wp:positionV>
                <wp:extent cx="2588260" cy="344170"/>
                <wp:effectExtent l="0" t="0" r="0" b="11430"/>
                <wp:wrapThrough wrapText="bothSides">
                  <wp:wrapPolygon edited="0">
                    <wp:start x="212" y="0"/>
                    <wp:lineTo x="212" y="20723"/>
                    <wp:lineTo x="21197" y="20723"/>
                    <wp:lineTo x="21197" y="0"/>
                    <wp:lineTo x="212" y="0"/>
                  </wp:wrapPolygon>
                </wp:wrapThrough>
                <wp:docPr id="47" name="Надпись 47"/>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24F645" w14:textId="7B94C581" w:rsidR="001744C3" w:rsidRDefault="001744C3" w:rsidP="007C2A47">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24</w:t>
                            </w:r>
                          </w:p>
                          <w:p w14:paraId="510863F9" w14:textId="7E42533B" w:rsidR="001744C3" w:rsidRPr="00E749A6" w:rsidRDefault="001744C3" w:rsidP="007C2A47">
                            <w:pPr>
                              <w:spacing w:after="0" w:line="240" w:lineRule="auto"/>
                              <w:jc w:val="center"/>
                              <w:rPr>
                                <w:rFonts w:ascii="Arial" w:hAnsi="Arial" w:cs="Arial"/>
                                <w:sz w:val="16"/>
                                <w:szCs w:val="16"/>
                              </w:rPr>
                            </w:pPr>
                            <w:r>
                              <w:rPr>
                                <w:rFonts w:ascii="Arial" w:hAnsi="Arial" w:cs="Arial"/>
                                <w:sz w:val="16"/>
                                <w:szCs w:val="16"/>
                                <w:lang w:val="en-US"/>
                              </w:rPr>
                              <w:t>Источник: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C1F2" id="Надпись 47" o:spid="_x0000_s1051" type="#_x0000_t202" style="position:absolute;left:0;text-align:left;margin-left:538.45pt;margin-top:5.85pt;width:203.8pt;height:2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" filled="f" stroked="f">
                <v:textbox>
                  <w:txbxContent>
                    <w:p w14:paraId="1C24F645" w14:textId="7B94C581" w:rsidR="001744C3" w:rsidRDefault="001744C3" w:rsidP="007C2A47">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24</w:t>
                      </w:r>
                    </w:p>
                    <w:p w14:paraId="510863F9" w14:textId="7E42533B" w:rsidR="001744C3" w:rsidRPr="00E749A6" w:rsidRDefault="001744C3" w:rsidP="007C2A47">
                      <w:pPr>
                        <w:spacing w:after="0" w:line="240" w:lineRule="auto"/>
                        <w:jc w:val="center"/>
                        <w:rPr>
                          <w:rFonts w:ascii="Arial" w:hAnsi="Arial" w:cs="Arial"/>
                          <w:sz w:val="16"/>
                          <w:szCs w:val="16"/>
                        </w:rPr>
                      </w:pPr>
                      <w:r>
                        <w:rPr>
                          <w:rFonts w:ascii="Arial" w:hAnsi="Arial" w:cs="Arial"/>
                          <w:sz w:val="16"/>
                          <w:szCs w:val="16"/>
                          <w:lang w:val="en-US"/>
                        </w:rPr>
                        <w:t>Источник: BMI</w:t>
                      </w:r>
                    </w:p>
                  </w:txbxContent>
                </v:textbox>
                <w10:wrap type="through"/>
              </v:shape>
            </w:pict>
          </mc:Fallback>
        </mc:AlternateContent>
      </w:r>
    </w:p>
    <w:p w14:paraId="10EB894C" w14:textId="3256333C" w:rsidR="00CF3C58" w:rsidRPr="005107CE" w:rsidRDefault="00CF3C58" w:rsidP="009B35E4">
      <w:pPr>
        <w:pStyle w:val="2"/>
      </w:pPr>
      <w:bookmarkStart w:id="37" w:name="_Toc447874073"/>
      <w:r w:rsidRPr="005107CE">
        <w:t>Обзор рынка мобильной связи КР</w:t>
      </w:r>
      <w:bookmarkEnd w:id="36"/>
      <w:bookmarkEnd w:id="37"/>
    </w:p>
    <w:p w14:paraId="0E9EC269" w14:textId="6BC14394" w:rsidR="0040370B" w:rsidRDefault="0040370B" w:rsidP="005107CE">
      <w:pPr>
        <w:spacing w:after="0" w:line="240" w:lineRule="auto"/>
        <w:ind w:right="4649"/>
        <w:jc w:val="both"/>
        <w:rPr>
          <w:rFonts w:ascii="Arial" w:eastAsia="MS Mincho" w:hAnsi="Arial" w:cs="Arial"/>
          <w:sz w:val="20"/>
          <w:szCs w:val="20"/>
          <w:lang w:eastAsia="zh-TW"/>
        </w:rPr>
      </w:pPr>
    </w:p>
    <w:p w14:paraId="36FED947" w14:textId="655CACD4" w:rsidR="00CF3C58" w:rsidRPr="005107CE" w:rsidRDefault="00D511DA" w:rsidP="005107CE">
      <w:pPr>
        <w:spacing w:after="0" w:line="240" w:lineRule="auto"/>
        <w:ind w:right="4649"/>
        <w:jc w:val="both"/>
        <w:rPr>
          <w:rFonts w:ascii="Arial" w:eastAsia="MS Mincho" w:hAnsi="Arial" w:cs="Arial"/>
          <w:sz w:val="20"/>
          <w:szCs w:val="20"/>
          <w:lang w:eastAsia="zh-TW"/>
        </w:rPr>
      </w:pPr>
      <w:r w:rsidRPr="005107CE">
        <w:rPr>
          <w:rFonts w:ascii="Arial" w:hAnsi="Arial" w:cs="Arial"/>
          <w:noProof/>
          <w:sz w:val="20"/>
          <w:szCs w:val="20"/>
          <w:lang w:eastAsia="ru-RU"/>
        </w:rPr>
        <w:drawing>
          <wp:anchor distT="0" distB="0" distL="114300" distR="114300" simplePos="0" relativeHeight="251770880" behindDoc="0" locked="0" layoutInCell="1" allowOverlap="1" wp14:anchorId="73F064BB" wp14:editId="716A74A3">
            <wp:simplePos x="0" y="0"/>
            <wp:positionH relativeFrom="column">
              <wp:posOffset>6608445</wp:posOffset>
            </wp:positionH>
            <wp:positionV relativeFrom="paragraph">
              <wp:posOffset>97790</wp:posOffset>
            </wp:positionV>
            <wp:extent cx="2955290" cy="2434590"/>
            <wp:effectExtent l="0" t="0" r="0" b="3810"/>
            <wp:wrapThrough wrapText="bothSides">
              <wp:wrapPolygon edited="0">
                <wp:start x="0" y="0"/>
                <wp:lineTo x="0" y="21408"/>
                <wp:lineTo x="21349" y="21408"/>
                <wp:lineTo x="21349" y="0"/>
                <wp:lineTo x="0" y="0"/>
              </wp:wrapPolygon>
            </wp:wrapThrough>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CF3C58" w:rsidRPr="005107CE">
        <w:rPr>
          <w:rFonts w:ascii="Arial" w:eastAsia="MS Mincho" w:hAnsi="Arial" w:cs="Arial"/>
          <w:sz w:val="20"/>
          <w:szCs w:val="20"/>
          <w:lang w:eastAsia="zh-TW"/>
        </w:rPr>
        <w:t xml:space="preserve">В рамках рынка мобильной связи КР считается достаточно либеральной, открытой как для иностранных, так и для местных инвесторов страной. Развитие рынка мобильной связи в стране началось с 1998 г. </w:t>
      </w:r>
    </w:p>
    <w:p w14:paraId="69E23E83" w14:textId="30A15564"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С момента выхода на рынок коммуникаций КР мобильная связь заняла лидирующее положение в отрасли. На данный момент мобильная связь в КР включает в себя следующие стандарты связи: </w:t>
      </w:r>
      <w:r w:rsidR="009B24AA" w:rsidRPr="005107CE">
        <w:rPr>
          <w:rFonts w:ascii="Arial" w:hAnsi="Arial" w:cs="Arial"/>
          <w:sz w:val="20"/>
          <w:szCs w:val="20"/>
        </w:rPr>
        <w:t>GSM</w:t>
      </w:r>
      <w:r w:rsidR="009B24AA">
        <w:rPr>
          <w:rFonts w:ascii="Arial" w:hAnsi="Arial" w:cs="Arial"/>
          <w:sz w:val="20"/>
          <w:szCs w:val="20"/>
        </w:rPr>
        <w:t>/</w:t>
      </w:r>
      <w:r w:rsidR="009B24AA" w:rsidRPr="00C27834">
        <w:rPr>
          <w:rFonts w:ascii="Arial" w:hAnsi="Arial" w:cs="Arial"/>
          <w:sz w:val="20"/>
          <w:szCs w:val="20"/>
        </w:rPr>
        <w:t>3</w:t>
      </w:r>
      <w:r w:rsidR="009B24AA">
        <w:rPr>
          <w:rFonts w:ascii="Arial" w:hAnsi="Arial" w:cs="Arial"/>
          <w:sz w:val="20"/>
          <w:szCs w:val="20"/>
          <w:lang w:val="en-US"/>
        </w:rPr>
        <w:t>G</w:t>
      </w:r>
      <w:r w:rsidR="009B24AA" w:rsidRPr="00C27834">
        <w:rPr>
          <w:rFonts w:ascii="Arial" w:hAnsi="Arial" w:cs="Arial"/>
          <w:sz w:val="20"/>
          <w:szCs w:val="20"/>
        </w:rPr>
        <w:t xml:space="preserve"> </w:t>
      </w:r>
      <w:r w:rsidR="009B24AA">
        <w:rPr>
          <w:rFonts w:ascii="Arial" w:hAnsi="Arial" w:cs="Arial"/>
          <w:sz w:val="20"/>
          <w:szCs w:val="20"/>
        </w:rPr>
        <w:t>(900, 1800</w:t>
      </w:r>
      <w:r w:rsidR="009B24AA" w:rsidRPr="005107CE">
        <w:rPr>
          <w:rFonts w:ascii="Arial" w:hAnsi="Arial" w:cs="Arial"/>
          <w:sz w:val="20"/>
          <w:szCs w:val="20"/>
        </w:rPr>
        <w:t>,</w:t>
      </w:r>
      <w:r w:rsidR="009B24AA" w:rsidRPr="00C27834">
        <w:rPr>
          <w:rFonts w:ascii="Arial" w:hAnsi="Arial" w:cs="Arial"/>
          <w:sz w:val="20"/>
          <w:szCs w:val="20"/>
        </w:rPr>
        <w:t xml:space="preserve"> 2100 </w:t>
      </w:r>
      <w:r w:rsidR="009B24AA">
        <w:rPr>
          <w:rFonts w:ascii="Arial" w:hAnsi="Arial" w:cs="Arial"/>
          <w:sz w:val="20"/>
          <w:szCs w:val="20"/>
        </w:rPr>
        <w:t>МГц</w:t>
      </w:r>
      <w:r w:rsidR="009B24AA" w:rsidRPr="00C27834">
        <w:rPr>
          <w:rFonts w:ascii="Arial" w:hAnsi="Arial" w:cs="Arial"/>
          <w:sz w:val="20"/>
          <w:szCs w:val="20"/>
        </w:rPr>
        <w:t>)</w:t>
      </w:r>
      <w:r w:rsidR="009B24AA" w:rsidRPr="005107CE">
        <w:rPr>
          <w:rFonts w:ascii="Arial" w:hAnsi="Arial" w:cs="Arial"/>
          <w:sz w:val="20"/>
          <w:szCs w:val="20"/>
        </w:rPr>
        <w:t xml:space="preserve"> и LTE</w:t>
      </w:r>
      <w:r w:rsidR="009B24AA">
        <w:rPr>
          <w:rFonts w:ascii="Arial" w:hAnsi="Arial" w:cs="Arial"/>
          <w:sz w:val="20"/>
          <w:szCs w:val="20"/>
        </w:rPr>
        <w:t>/</w:t>
      </w:r>
      <w:r w:rsidR="009B24AA" w:rsidRPr="00C27834">
        <w:rPr>
          <w:rFonts w:ascii="Arial" w:hAnsi="Arial" w:cs="Arial"/>
          <w:sz w:val="20"/>
          <w:szCs w:val="20"/>
        </w:rPr>
        <w:t>4</w:t>
      </w:r>
      <w:r w:rsidR="009B24AA">
        <w:rPr>
          <w:rFonts w:ascii="Arial" w:hAnsi="Arial" w:cs="Arial"/>
          <w:sz w:val="20"/>
          <w:szCs w:val="20"/>
          <w:lang w:val="en-US"/>
        </w:rPr>
        <w:t>G</w:t>
      </w:r>
      <w:r w:rsidR="009B24AA">
        <w:rPr>
          <w:rFonts w:ascii="Arial" w:hAnsi="Arial" w:cs="Arial"/>
          <w:sz w:val="20"/>
          <w:szCs w:val="20"/>
        </w:rPr>
        <w:t xml:space="preserve"> (800, 2500 МГц)</w:t>
      </w:r>
      <w:r w:rsidR="009B24AA" w:rsidRPr="005107CE">
        <w:rPr>
          <w:rFonts w:ascii="Arial" w:hAnsi="Arial" w:cs="Arial"/>
          <w:sz w:val="20"/>
          <w:szCs w:val="20"/>
        </w:rPr>
        <w:t>.</w:t>
      </w:r>
      <w:r w:rsidR="009B24AA">
        <w:rPr>
          <w:rFonts w:ascii="Arial" w:hAnsi="Arial" w:cs="Arial"/>
          <w:sz w:val="20"/>
          <w:szCs w:val="20"/>
        </w:rPr>
        <w:t xml:space="preserve"> Стандарты </w:t>
      </w:r>
      <w:r w:rsidR="009B24AA" w:rsidRPr="005107CE">
        <w:rPr>
          <w:rFonts w:ascii="Arial" w:hAnsi="Arial" w:cs="Arial"/>
          <w:sz w:val="20"/>
          <w:szCs w:val="20"/>
        </w:rPr>
        <w:t>CDMA, D–AMPS/TDMA</w:t>
      </w:r>
      <w:r w:rsidR="009B24AA">
        <w:rPr>
          <w:rFonts w:ascii="Arial" w:hAnsi="Arial" w:cs="Arial"/>
          <w:sz w:val="20"/>
          <w:szCs w:val="20"/>
        </w:rPr>
        <w:t xml:space="preserve"> официально прекратили свое существование в мае 2016 года.</w:t>
      </w:r>
    </w:p>
    <w:p w14:paraId="7B94ECBA" w14:textId="32FDAF0B" w:rsidR="0040370B" w:rsidRDefault="0040370B" w:rsidP="005107CE">
      <w:pPr>
        <w:spacing w:after="0" w:line="240" w:lineRule="auto"/>
        <w:ind w:right="4649"/>
        <w:jc w:val="both"/>
        <w:rPr>
          <w:rFonts w:ascii="Arial" w:hAnsi="Arial" w:cs="Arial"/>
          <w:sz w:val="20"/>
          <w:szCs w:val="20"/>
        </w:rPr>
      </w:pPr>
    </w:p>
    <w:p w14:paraId="27851549" w14:textId="14527BE3" w:rsidR="00CF3C58"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По данным BMI, среди стран Центральной Азии лишь Казахстан опережает КР по уровню проникновения мобильной связи. По итогам 2015 г. этот уровень достиг 132% (по данным BuddeComm). </w:t>
      </w:r>
    </w:p>
    <w:p w14:paraId="1B4A9512" w14:textId="71FEAC95" w:rsidR="0040370B" w:rsidRPr="005107CE" w:rsidRDefault="0040370B" w:rsidP="005107CE">
      <w:pPr>
        <w:spacing w:after="0" w:line="240" w:lineRule="auto"/>
        <w:ind w:right="4649"/>
        <w:jc w:val="both"/>
        <w:rPr>
          <w:rFonts w:ascii="Arial" w:hAnsi="Arial" w:cs="Arial"/>
          <w:sz w:val="20"/>
          <w:szCs w:val="20"/>
        </w:rPr>
      </w:pPr>
    </w:p>
    <w:p w14:paraId="20B39E79" w14:textId="6FD48FE8" w:rsidR="0050482E" w:rsidRPr="005107CE" w:rsidRDefault="0050482E"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На рынке мобильной связи </w:t>
      </w:r>
      <w:r w:rsidR="001C00D3">
        <w:rPr>
          <w:rFonts w:ascii="Arial" w:hAnsi="Arial" w:cs="Arial"/>
          <w:sz w:val="20"/>
          <w:szCs w:val="20"/>
        </w:rPr>
        <w:t>КР</w:t>
      </w:r>
      <w:r w:rsidRPr="007733FF">
        <w:rPr>
          <w:rFonts w:ascii="Arial" w:hAnsi="Arial" w:cs="Arial"/>
          <w:sz w:val="20"/>
          <w:szCs w:val="20"/>
        </w:rPr>
        <w:t xml:space="preserve"> осуществляют деятельность три оператора связи: </w:t>
      </w:r>
      <w:r w:rsidRPr="005107CE">
        <w:rPr>
          <w:rFonts w:ascii="Arial" w:hAnsi="Arial" w:cs="Arial"/>
          <w:sz w:val="20"/>
          <w:szCs w:val="20"/>
        </w:rPr>
        <w:t>Beeline</w:t>
      </w:r>
      <w:r w:rsidR="00CE28A5">
        <w:rPr>
          <w:rFonts w:ascii="Arial" w:hAnsi="Arial" w:cs="Arial"/>
          <w:sz w:val="20"/>
          <w:szCs w:val="20"/>
        </w:rPr>
        <w:t>,</w:t>
      </w:r>
      <w:r w:rsidRPr="005107CE">
        <w:rPr>
          <w:rFonts w:ascii="Arial" w:hAnsi="Arial" w:cs="Arial"/>
          <w:sz w:val="20"/>
          <w:szCs w:val="20"/>
        </w:rPr>
        <w:t xml:space="preserve"> MegaCom</w:t>
      </w:r>
      <w:r w:rsidR="00CE28A5">
        <w:rPr>
          <w:rFonts w:ascii="Arial" w:hAnsi="Arial" w:cs="Arial"/>
          <w:sz w:val="20"/>
          <w:szCs w:val="20"/>
        </w:rPr>
        <w:t xml:space="preserve"> и</w:t>
      </w:r>
      <w:r w:rsidRPr="005107CE">
        <w:rPr>
          <w:rFonts w:ascii="Arial" w:hAnsi="Arial" w:cs="Arial"/>
          <w:sz w:val="20"/>
          <w:szCs w:val="20"/>
        </w:rPr>
        <w:t xml:space="preserve"> О!.</w:t>
      </w:r>
      <w:r w:rsidR="007C2A47" w:rsidRPr="005107CE">
        <w:rPr>
          <w:rFonts w:ascii="Arial" w:hAnsi="Arial" w:cs="Arial"/>
          <w:noProof/>
          <w:sz w:val="20"/>
          <w:szCs w:val="20"/>
          <w:lang w:eastAsia="ru-RU"/>
        </w:rPr>
        <w:t xml:space="preserve"> </w:t>
      </w:r>
    </w:p>
    <w:p w14:paraId="0E9F99F8" w14:textId="6112E65D" w:rsidR="0052609E" w:rsidRPr="005107CE" w:rsidRDefault="0052609E" w:rsidP="005107CE">
      <w:pPr>
        <w:widowControl w:val="0"/>
        <w:autoSpaceDE w:val="0"/>
        <w:autoSpaceDN w:val="0"/>
        <w:adjustRightInd w:val="0"/>
        <w:spacing w:after="0" w:line="240" w:lineRule="auto"/>
        <w:ind w:right="4649"/>
        <w:jc w:val="both"/>
        <w:rPr>
          <w:rFonts w:ascii="Arial" w:hAnsi="Arial" w:cs="Arial"/>
          <w:sz w:val="20"/>
          <w:szCs w:val="20"/>
        </w:rPr>
      </w:pPr>
    </w:p>
    <w:p w14:paraId="25D358CE" w14:textId="50A0FAA0" w:rsidR="0050482E" w:rsidRPr="005107CE" w:rsidRDefault="0052609E" w:rsidP="005107CE">
      <w:pPr>
        <w:widowControl w:val="0"/>
        <w:autoSpaceDE w:val="0"/>
        <w:autoSpaceDN w:val="0"/>
        <w:adjustRightInd w:val="0"/>
        <w:spacing w:after="0" w:line="240" w:lineRule="auto"/>
        <w:ind w:right="4649"/>
        <w:jc w:val="both"/>
        <w:rPr>
          <w:rFonts w:ascii="Arial" w:hAnsi="Arial" w:cs="Arial"/>
          <w:sz w:val="20"/>
          <w:szCs w:val="20"/>
        </w:rPr>
      </w:pPr>
      <w:r w:rsidRPr="007733FF">
        <w:rPr>
          <w:rFonts w:ascii="Arial" w:hAnsi="Arial" w:cs="Arial"/>
          <w:sz w:val="20"/>
          <w:szCs w:val="20"/>
        </w:rPr>
        <w:t xml:space="preserve">По состоянию на конец 2015 года </w:t>
      </w:r>
      <w:r w:rsidR="0050482E" w:rsidRPr="005107CE">
        <w:rPr>
          <w:rFonts w:ascii="Arial" w:hAnsi="Arial" w:cs="Arial"/>
          <w:sz w:val="20"/>
          <w:szCs w:val="20"/>
        </w:rPr>
        <w:t>Beeline</w:t>
      </w:r>
      <w:r w:rsidR="009B24AA">
        <w:rPr>
          <w:rFonts w:ascii="Arial" w:hAnsi="Arial" w:cs="Arial"/>
          <w:sz w:val="20"/>
          <w:szCs w:val="20"/>
        </w:rPr>
        <w:t xml:space="preserve"> и</w:t>
      </w:r>
      <w:r w:rsidR="0050482E" w:rsidRPr="005107CE">
        <w:rPr>
          <w:rFonts w:ascii="Arial" w:hAnsi="Arial" w:cs="Arial"/>
          <w:sz w:val="20"/>
          <w:szCs w:val="20"/>
        </w:rPr>
        <w:t xml:space="preserve"> MegaCom</w:t>
      </w:r>
      <w:r w:rsidRPr="005107CE">
        <w:rPr>
          <w:rStyle w:val="aff"/>
          <w:rFonts w:ascii="Arial" w:hAnsi="Arial" w:cs="Arial"/>
          <w:sz w:val="20"/>
          <w:szCs w:val="20"/>
        </w:rPr>
        <w:footnoteReference w:id="4"/>
      </w:r>
      <w:r w:rsidR="0050482E" w:rsidRPr="005107CE">
        <w:rPr>
          <w:rFonts w:ascii="Arial" w:hAnsi="Arial" w:cs="Arial"/>
          <w:sz w:val="20"/>
          <w:szCs w:val="20"/>
        </w:rPr>
        <w:t xml:space="preserve"> предоставляют услуги связи в стандартах GSM и WCDMA/UMTS, в то время как О! также предоставляет услуги передачи данных в стандарте LTE</w:t>
      </w:r>
      <w:r w:rsidRPr="005107CE">
        <w:rPr>
          <w:rStyle w:val="aff"/>
          <w:rFonts w:ascii="Arial" w:hAnsi="Arial" w:cs="Arial"/>
          <w:sz w:val="20"/>
          <w:szCs w:val="20"/>
        </w:rPr>
        <w:footnoteReference w:id="5"/>
      </w:r>
      <w:r w:rsidR="0050482E" w:rsidRPr="005107CE">
        <w:rPr>
          <w:rFonts w:ascii="Arial" w:hAnsi="Arial" w:cs="Arial"/>
          <w:sz w:val="20"/>
          <w:szCs w:val="20"/>
        </w:rPr>
        <w:t>.</w:t>
      </w:r>
    </w:p>
    <w:p w14:paraId="1BE27652" w14:textId="0A3781A5" w:rsidR="0052609E" w:rsidRPr="007733FF" w:rsidRDefault="0052609E" w:rsidP="005107CE">
      <w:pPr>
        <w:widowControl w:val="0"/>
        <w:autoSpaceDE w:val="0"/>
        <w:autoSpaceDN w:val="0"/>
        <w:adjustRightInd w:val="0"/>
        <w:spacing w:after="0" w:line="240" w:lineRule="auto"/>
        <w:ind w:right="4649"/>
        <w:jc w:val="both"/>
        <w:rPr>
          <w:rFonts w:ascii="Arial" w:hAnsi="Arial" w:cs="Arial"/>
          <w:sz w:val="20"/>
          <w:szCs w:val="20"/>
        </w:rPr>
      </w:pPr>
    </w:p>
    <w:p w14:paraId="5A80B337" w14:textId="4ABBBFAA" w:rsidR="007C2A47" w:rsidRPr="007733FF" w:rsidRDefault="00D511DA" w:rsidP="005107CE">
      <w:pPr>
        <w:widowControl w:val="0"/>
        <w:autoSpaceDE w:val="0"/>
        <w:autoSpaceDN w:val="0"/>
        <w:adjustRightInd w:val="0"/>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08768" behindDoc="0" locked="0" layoutInCell="1" allowOverlap="1" wp14:anchorId="39F60ACE" wp14:editId="334A004A">
                <wp:simplePos x="0" y="0"/>
                <wp:positionH relativeFrom="column">
                  <wp:posOffset>6833870</wp:posOffset>
                </wp:positionH>
                <wp:positionV relativeFrom="paragraph">
                  <wp:posOffset>417195</wp:posOffset>
                </wp:positionV>
                <wp:extent cx="2588260" cy="344170"/>
                <wp:effectExtent l="0" t="0" r="0" b="11430"/>
                <wp:wrapThrough wrapText="bothSides">
                  <wp:wrapPolygon edited="0">
                    <wp:start x="212" y="0"/>
                    <wp:lineTo x="212" y="20723"/>
                    <wp:lineTo x="21197" y="20723"/>
                    <wp:lineTo x="21197" y="0"/>
                    <wp:lineTo x="212" y="0"/>
                  </wp:wrapPolygon>
                </wp:wrapThrough>
                <wp:docPr id="69" name="Надпись 69"/>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56A20" w14:textId="712F2D95"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25</w:t>
                            </w:r>
                          </w:p>
                          <w:p w14:paraId="37B539E6" w14:textId="77777777"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0ACE" id="Надпись 69" o:spid="_x0000_s1052" type="#_x0000_t202" style="position:absolute;left:0;text-align:left;margin-left:538.1pt;margin-top:32.85pt;width:203.8pt;height:27.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" filled="f" stroked="f">
                <v:textbox>
                  <w:txbxContent>
                    <w:p w14:paraId="51B56A20" w14:textId="712F2D95"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25</w:t>
                      </w:r>
                    </w:p>
                    <w:p w14:paraId="37B539E6" w14:textId="77777777"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BMI</w:t>
                      </w:r>
                    </w:p>
                  </w:txbxContent>
                </v:textbox>
                <w10:wrap type="through"/>
              </v:shape>
            </w:pict>
          </mc:Fallback>
        </mc:AlternateContent>
      </w:r>
      <w:r w:rsidR="0050482E" w:rsidRPr="007733FF">
        <w:rPr>
          <w:rFonts w:ascii="Arial" w:hAnsi="Arial" w:cs="Arial"/>
          <w:sz w:val="20"/>
          <w:szCs w:val="20"/>
        </w:rPr>
        <w:t xml:space="preserve">В 2006 году дочерняя компания </w:t>
      </w:r>
      <w:r w:rsidR="009B24AA">
        <w:rPr>
          <w:rFonts w:ascii="Arial" w:hAnsi="Arial" w:cs="Arial"/>
          <w:sz w:val="20"/>
          <w:szCs w:val="20"/>
        </w:rPr>
        <w:t>КТ</w:t>
      </w:r>
      <w:r w:rsidR="0050482E" w:rsidRPr="007733FF">
        <w:rPr>
          <w:rFonts w:ascii="Arial" w:hAnsi="Arial" w:cs="Arial"/>
          <w:sz w:val="20"/>
          <w:szCs w:val="20"/>
        </w:rPr>
        <w:t xml:space="preserve"> “КТ Мобайл” </w:t>
      </w:r>
      <w:r w:rsidR="009B24AA" w:rsidRPr="007733FF">
        <w:rPr>
          <w:rFonts w:ascii="Arial" w:hAnsi="Arial" w:cs="Arial"/>
          <w:sz w:val="20"/>
          <w:szCs w:val="20"/>
        </w:rPr>
        <w:t>получил</w:t>
      </w:r>
      <w:r w:rsidR="009B24AA">
        <w:rPr>
          <w:rFonts w:ascii="Arial" w:hAnsi="Arial" w:cs="Arial"/>
          <w:sz w:val="20"/>
          <w:szCs w:val="20"/>
        </w:rPr>
        <w:t>о</w:t>
      </w:r>
      <w:r w:rsidR="009B24AA" w:rsidRPr="007733FF">
        <w:rPr>
          <w:rFonts w:ascii="Arial" w:hAnsi="Arial" w:cs="Arial"/>
          <w:sz w:val="20"/>
          <w:szCs w:val="20"/>
        </w:rPr>
        <w:t xml:space="preserve"> </w:t>
      </w:r>
      <w:r w:rsidR="0050482E" w:rsidRPr="007733FF">
        <w:rPr>
          <w:rFonts w:ascii="Arial" w:hAnsi="Arial" w:cs="Arial"/>
          <w:sz w:val="20"/>
          <w:szCs w:val="20"/>
        </w:rPr>
        <w:t xml:space="preserve">лицензию на работу в стандарте </w:t>
      </w:r>
      <w:r w:rsidR="0050482E" w:rsidRPr="005107CE">
        <w:rPr>
          <w:rFonts w:ascii="Arial" w:hAnsi="Arial" w:cs="Arial"/>
          <w:sz w:val="20"/>
          <w:szCs w:val="20"/>
          <w:lang w:val="en-US"/>
        </w:rPr>
        <w:t>GSM</w:t>
      </w:r>
      <w:r w:rsidR="0050482E" w:rsidRPr="007733FF">
        <w:rPr>
          <w:rFonts w:ascii="Arial" w:hAnsi="Arial" w:cs="Arial"/>
          <w:sz w:val="20"/>
          <w:szCs w:val="20"/>
        </w:rPr>
        <w:t xml:space="preserve">. Также у “КТ Мобайл” имеется лицензия на оказание услуг в стандарте </w:t>
      </w:r>
      <w:r w:rsidR="0050482E" w:rsidRPr="005107CE">
        <w:rPr>
          <w:rFonts w:ascii="Arial" w:hAnsi="Arial" w:cs="Arial"/>
          <w:sz w:val="20"/>
          <w:szCs w:val="20"/>
          <w:lang w:val="en-US"/>
        </w:rPr>
        <w:t>WCDMA</w:t>
      </w:r>
      <w:r w:rsidR="0050482E" w:rsidRPr="007733FF">
        <w:rPr>
          <w:rFonts w:ascii="Arial" w:hAnsi="Arial" w:cs="Arial"/>
          <w:sz w:val="20"/>
          <w:szCs w:val="20"/>
        </w:rPr>
        <w:t>/</w:t>
      </w:r>
      <w:r w:rsidR="0050482E" w:rsidRPr="005107CE">
        <w:rPr>
          <w:rFonts w:ascii="Arial" w:hAnsi="Arial" w:cs="Arial"/>
          <w:sz w:val="20"/>
          <w:szCs w:val="20"/>
          <w:lang w:val="en-US"/>
        </w:rPr>
        <w:t>UMTS</w:t>
      </w:r>
      <w:r w:rsidR="0050482E" w:rsidRPr="007733FF">
        <w:rPr>
          <w:rFonts w:ascii="Arial" w:hAnsi="Arial" w:cs="Arial"/>
          <w:sz w:val="20"/>
          <w:szCs w:val="20"/>
        </w:rPr>
        <w:t>. Фактически, “КТ Мобайл” хозяйственную деятельность не ведет.</w:t>
      </w:r>
    </w:p>
    <w:p w14:paraId="1668348D" w14:textId="77EB1521" w:rsidR="007C2A47" w:rsidRPr="005107CE" w:rsidRDefault="007C2A47" w:rsidP="005107CE">
      <w:pPr>
        <w:widowControl w:val="0"/>
        <w:autoSpaceDE w:val="0"/>
        <w:autoSpaceDN w:val="0"/>
        <w:adjustRightInd w:val="0"/>
        <w:spacing w:after="0" w:line="240" w:lineRule="auto"/>
        <w:ind w:right="4649"/>
        <w:jc w:val="both"/>
        <w:rPr>
          <w:rFonts w:ascii="Arial" w:hAnsi="Arial" w:cs="Arial"/>
          <w:sz w:val="20"/>
          <w:szCs w:val="20"/>
        </w:rPr>
      </w:pPr>
    </w:p>
    <w:p w14:paraId="325B45F7" w14:textId="6C2E1180" w:rsidR="0050482E" w:rsidRPr="005107CE" w:rsidRDefault="0050482E" w:rsidP="005107CE">
      <w:pPr>
        <w:spacing w:after="0" w:line="240" w:lineRule="auto"/>
        <w:ind w:right="4649"/>
        <w:jc w:val="both"/>
        <w:rPr>
          <w:rFonts w:ascii="Arial" w:hAnsi="Arial" w:cs="Arial"/>
          <w:sz w:val="20"/>
          <w:szCs w:val="20"/>
        </w:rPr>
      </w:pPr>
      <w:r w:rsidRPr="005107CE">
        <w:rPr>
          <w:rFonts w:ascii="Arial" w:hAnsi="Arial" w:cs="Arial"/>
          <w:sz w:val="20"/>
          <w:szCs w:val="20"/>
        </w:rPr>
        <w:lastRenderedPageBreak/>
        <w:t xml:space="preserve">На сегодняшний день наибольший удельный вес по объему оказываемых услуг на рынке связи занимает сотовая связь – </w:t>
      </w:r>
      <w:r w:rsidRPr="005107CE">
        <w:rPr>
          <w:rFonts w:ascii="Arial" w:hAnsi="Arial" w:cs="Arial"/>
          <w:sz w:val="20"/>
          <w:szCs w:val="20"/>
          <w:lang w:val="ky-KG"/>
        </w:rPr>
        <w:t>66,4</w:t>
      </w:r>
      <w:r w:rsidRPr="005107CE">
        <w:rPr>
          <w:rFonts w:ascii="Arial" w:hAnsi="Arial" w:cs="Arial"/>
          <w:sz w:val="20"/>
          <w:szCs w:val="20"/>
        </w:rPr>
        <w:t>9%.</w:t>
      </w:r>
    </w:p>
    <w:p w14:paraId="36B4CA75" w14:textId="1D4AAAD8" w:rsidR="007C2A47" w:rsidRPr="005107CE" w:rsidRDefault="007C2A47" w:rsidP="005107CE">
      <w:pPr>
        <w:spacing w:after="0" w:line="240" w:lineRule="auto"/>
        <w:ind w:right="4649"/>
        <w:jc w:val="both"/>
        <w:rPr>
          <w:rFonts w:ascii="Arial" w:hAnsi="Arial" w:cs="Arial"/>
          <w:sz w:val="20"/>
          <w:szCs w:val="20"/>
        </w:rPr>
      </w:pPr>
    </w:p>
    <w:p w14:paraId="7297F217" w14:textId="48A19983" w:rsidR="0050482E" w:rsidRPr="005107CE" w:rsidRDefault="00D511DA" w:rsidP="005107CE">
      <w:pPr>
        <w:spacing w:after="0" w:line="240" w:lineRule="auto"/>
        <w:ind w:right="4649"/>
        <w:jc w:val="both"/>
        <w:rPr>
          <w:rFonts w:ascii="Arial" w:hAnsi="Arial" w:cs="Arial"/>
          <w:sz w:val="20"/>
          <w:szCs w:val="20"/>
        </w:rPr>
      </w:pPr>
      <w:r w:rsidRPr="005107CE">
        <w:rPr>
          <w:rFonts w:ascii="Arial" w:eastAsia="Times New Roman" w:hAnsi="Arial" w:cs="Arial"/>
          <w:noProof/>
          <w:spacing w:val="9"/>
          <w:sz w:val="20"/>
          <w:szCs w:val="20"/>
          <w:lang w:eastAsia="ru-RU"/>
        </w:rPr>
        <w:drawing>
          <wp:anchor distT="0" distB="0" distL="114300" distR="114300" simplePos="0" relativeHeight="251774976" behindDoc="0" locked="0" layoutInCell="1" allowOverlap="1" wp14:anchorId="65918529" wp14:editId="44C594D7">
            <wp:simplePos x="0" y="0"/>
            <wp:positionH relativeFrom="column">
              <wp:posOffset>6531610</wp:posOffset>
            </wp:positionH>
            <wp:positionV relativeFrom="paragraph">
              <wp:posOffset>168910</wp:posOffset>
            </wp:positionV>
            <wp:extent cx="3354705" cy="2176780"/>
            <wp:effectExtent l="0" t="0" r="0" b="7620"/>
            <wp:wrapThrough wrapText="bothSides">
              <wp:wrapPolygon edited="0">
                <wp:start x="0" y="0"/>
                <wp:lineTo x="0" y="21424"/>
                <wp:lineTo x="21424" y="21424"/>
                <wp:lineTo x="21424" y="0"/>
                <wp:lineTo x="0" y="0"/>
              </wp:wrapPolygon>
            </wp:wrapThrough>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50482E" w:rsidRPr="005107CE">
        <w:rPr>
          <w:rFonts w:ascii="Arial" w:hAnsi="Arial" w:cs="Arial"/>
          <w:sz w:val="20"/>
          <w:szCs w:val="20"/>
        </w:rPr>
        <w:t xml:space="preserve">Это указывает на то, что повсеместно наблюдается рост спроса и возможностей использования мобильных технологий, которые доступны на сегодняшний день во всех регионах </w:t>
      </w:r>
      <w:r w:rsidR="001C00D3">
        <w:rPr>
          <w:rFonts w:ascii="Arial" w:hAnsi="Arial" w:cs="Arial"/>
          <w:sz w:val="20"/>
          <w:szCs w:val="20"/>
        </w:rPr>
        <w:t>КР</w:t>
      </w:r>
      <w:r w:rsidR="0050482E" w:rsidRPr="005107CE">
        <w:rPr>
          <w:rFonts w:ascii="Arial" w:hAnsi="Arial" w:cs="Arial"/>
          <w:sz w:val="20"/>
          <w:szCs w:val="20"/>
        </w:rPr>
        <w:t xml:space="preserve">. На смену устаревшим технологиям приходят более новые инновационные решения в области подвижной связи. </w:t>
      </w:r>
    </w:p>
    <w:p w14:paraId="50C7BE0C" w14:textId="39ABA57C" w:rsidR="007C2A47" w:rsidRPr="005107CE" w:rsidRDefault="007C2A47" w:rsidP="005107CE">
      <w:pPr>
        <w:spacing w:after="0" w:line="240" w:lineRule="auto"/>
        <w:ind w:right="4649"/>
        <w:jc w:val="both"/>
        <w:rPr>
          <w:rFonts w:ascii="Arial" w:hAnsi="Arial" w:cs="Arial"/>
          <w:sz w:val="20"/>
          <w:szCs w:val="20"/>
        </w:rPr>
      </w:pPr>
    </w:p>
    <w:p w14:paraId="19D2C082" w14:textId="25D67A62" w:rsidR="007C2A47" w:rsidRPr="005107CE" w:rsidRDefault="0050482E" w:rsidP="005107CE">
      <w:pPr>
        <w:spacing w:after="0" w:line="240" w:lineRule="auto"/>
        <w:ind w:right="4649"/>
        <w:jc w:val="both"/>
        <w:rPr>
          <w:rFonts w:ascii="Arial" w:hAnsi="Arial" w:cs="Arial"/>
          <w:spacing w:val="4"/>
          <w:sz w:val="20"/>
          <w:szCs w:val="20"/>
        </w:rPr>
      </w:pPr>
      <w:r w:rsidRPr="005107CE">
        <w:rPr>
          <w:rFonts w:ascii="Arial" w:hAnsi="Arial" w:cs="Arial"/>
          <w:spacing w:val="4"/>
          <w:sz w:val="20"/>
          <w:szCs w:val="20"/>
        </w:rPr>
        <w:t>Внедрение систем третьего и четвертого поколения подвижной связи 3G, LTE, WCDMA/UMTS на сегодняшний день получают широкое распространение. UMTS в отличие от GSM и других мобильных систем 2-го поколения ориентирован на очень широкий спектр рынка телекоммуникаций. Диапазон возможностей и областей применения UMTS необычайно широк. Сети UMTS предоставляют качество связи на высоком уровне, поддерживают мультимедийные услуги связи, обеспечивают высокоскоростную передачу данных.</w:t>
      </w:r>
      <w:r w:rsidR="00F95583" w:rsidRPr="00F95583">
        <w:rPr>
          <w:noProof/>
          <w:lang w:eastAsia="ru-RU"/>
        </w:rPr>
        <w:t xml:space="preserve"> </w:t>
      </w:r>
    </w:p>
    <w:p w14:paraId="5AE28DDA" w14:textId="7495F5C1" w:rsidR="0050482E" w:rsidRPr="005107CE" w:rsidRDefault="0050482E" w:rsidP="005107CE">
      <w:pPr>
        <w:spacing w:after="0" w:line="240" w:lineRule="auto"/>
        <w:ind w:right="4649"/>
        <w:jc w:val="center"/>
        <w:rPr>
          <w:rFonts w:ascii="Arial" w:hAnsi="Arial" w:cs="Arial"/>
          <w:sz w:val="20"/>
          <w:szCs w:val="20"/>
        </w:rPr>
      </w:pPr>
    </w:p>
    <w:p w14:paraId="7F376A45" w14:textId="48CCB67F" w:rsidR="00386191" w:rsidRPr="005107CE" w:rsidRDefault="0050482E" w:rsidP="005107CE">
      <w:pPr>
        <w:spacing w:after="0" w:line="240" w:lineRule="auto"/>
        <w:ind w:right="4649"/>
        <w:jc w:val="both"/>
        <w:rPr>
          <w:rFonts w:ascii="Arial" w:eastAsia="Times New Roman" w:hAnsi="Arial" w:cs="Arial"/>
          <w:spacing w:val="9"/>
          <w:sz w:val="20"/>
          <w:szCs w:val="20"/>
          <w:lang w:eastAsia="ru-RU"/>
        </w:rPr>
      </w:pPr>
      <w:r w:rsidRPr="005107CE">
        <w:rPr>
          <w:rFonts w:ascii="Arial" w:hAnsi="Arial" w:cs="Arial"/>
          <w:sz w:val="20"/>
          <w:szCs w:val="20"/>
        </w:rPr>
        <w:t>Мобильные операторы, поэтапно снижая тарифы и строя сети в регионах, привлекают все больше абонентов. За 20</w:t>
      </w:r>
      <w:r w:rsidR="00BC43C3" w:rsidRPr="005107CE">
        <w:rPr>
          <w:rFonts w:ascii="Arial" w:hAnsi="Arial" w:cs="Arial"/>
          <w:sz w:val="20"/>
          <w:szCs w:val="20"/>
        </w:rPr>
        <w:t>15</w:t>
      </w:r>
      <w:r w:rsidRPr="005107CE">
        <w:rPr>
          <w:rFonts w:ascii="Arial" w:hAnsi="Arial" w:cs="Arial"/>
          <w:sz w:val="20"/>
          <w:szCs w:val="20"/>
        </w:rPr>
        <w:t xml:space="preserve"> г. количество активных абонентов сотовой связи </w:t>
      </w:r>
      <w:r w:rsidRPr="005107CE">
        <w:rPr>
          <w:rFonts w:ascii="Arial" w:eastAsia="Times New Roman" w:hAnsi="Arial" w:cs="Arial"/>
          <w:spacing w:val="2"/>
          <w:sz w:val="20"/>
          <w:szCs w:val="20"/>
          <w:lang w:eastAsia="ru-RU"/>
        </w:rPr>
        <w:t>достигло 7</w:t>
      </w:r>
      <w:r w:rsidRPr="005107CE">
        <w:rPr>
          <w:rFonts w:ascii="Arial" w:eastAsia="Times New Roman" w:hAnsi="Arial" w:cs="Arial"/>
          <w:spacing w:val="2"/>
          <w:sz w:val="20"/>
          <w:szCs w:val="20"/>
          <w:lang w:val="en-US" w:eastAsia="ru-RU"/>
        </w:rPr>
        <w:t> </w:t>
      </w:r>
      <w:r w:rsidR="00440EA9" w:rsidRPr="005107CE">
        <w:rPr>
          <w:rFonts w:ascii="Arial" w:eastAsia="Times New Roman" w:hAnsi="Arial" w:cs="Arial"/>
          <w:spacing w:val="2"/>
          <w:sz w:val="20"/>
          <w:szCs w:val="20"/>
          <w:lang w:eastAsia="ru-RU"/>
        </w:rPr>
        <w:t>000 135</w:t>
      </w:r>
      <w:r w:rsidR="00DE7944" w:rsidRPr="005107CE">
        <w:rPr>
          <w:rFonts w:ascii="Arial" w:eastAsia="Times New Roman" w:hAnsi="Arial" w:cs="Arial"/>
          <w:spacing w:val="2"/>
          <w:sz w:val="20"/>
          <w:szCs w:val="20"/>
          <w:lang w:eastAsia="ru-RU"/>
        </w:rPr>
        <w:t xml:space="preserve"> абонентов (</w:t>
      </w:r>
      <w:r w:rsidR="00F95583">
        <w:rPr>
          <w:rFonts w:ascii="Arial" w:eastAsia="Times New Roman" w:hAnsi="Arial" w:cs="Arial"/>
          <w:spacing w:val="2"/>
          <w:sz w:val="20"/>
          <w:szCs w:val="20"/>
          <w:lang w:eastAsia="ru-RU"/>
        </w:rPr>
        <w:t>р</w:t>
      </w:r>
      <w:r w:rsidR="00DE7944" w:rsidRPr="005107CE">
        <w:rPr>
          <w:rFonts w:ascii="Arial" w:eastAsia="Times New Roman" w:hAnsi="Arial" w:cs="Arial"/>
          <w:spacing w:val="2"/>
          <w:sz w:val="20"/>
          <w:szCs w:val="20"/>
          <w:lang w:eastAsia="ru-RU"/>
        </w:rPr>
        <w:t>ис.</w:t>
      </w:r>
      <w:r w:rsidR="00F95583">
        <w:rPr>
          <w:rFonts w:ascii="Arial" w:eastAsia="Times New Roman" w:hAnsi="Arial" w:cs="Arial"/>
          <w:spacing w:val="2"/>
          <w:sz w:val="20"/>
          <w:szCs w:val="20"/>
          <w:lang w:eastAsia="ru-RU"/>
        </w:rPr>
        <w:t xml:space="preserve"> </w:t>
      </w:r>
      <w:r w:rsidR="004F7CF5">
        <w:rPr>
          <w:rFonts w:ascii="Arial" w:eastAsia="Times New Roman" w:hAnsi="Arial" w:cs="Arial"/>
          <w:spacing w:val="2"/>
          <w:sz w:val="20"/>
          <w:szCs w:val="20"/>
          <w:lang w:eastAsia="ru-RU"/>
        </w:rPr>
        <w:t>26</w:t>
      </w:r>
      <w:r w:rsidR="00DE7944" w:rsidRPr="005107CE">
        <w:rPr>
          <w:rFonts w:ascii="Arial" w:eastAsia="Times New Roman" w:hAnsi="Arial" w:cs="Arial"/>
          <w:spacing w:val="2"/>
          <w:sz w:val="20"/>
          <w:szCs w:val="20"/>
          <w:lang w:eastAsia="ru-RU"/>
        </w:rPr>
        <w:t>)</w:t>
      </w:r>
      <w:r w:rsidRPr="005107CE">
        <w:rPr>
          <w:rFonts w:ascii="Arial" w:eastAsia="Times New Roman" w:hAnsi="Arial" w:cs="Arial"/>
          <w:spacing w:val="9"/>
          <w:sz w:val="20"/>
          <w:szCs w:val="20"/>
          <w:lang w:eastAsia="ru-RU"/>
        </w:rPr>
        <w:t xml:space="preserve">. </w:t>
      </w:r>
      <w:r w:rsidR="00386191" w:rsidRPr="005107CE">
        <w:rPr>
          <w:rFonts w:ascii="Arial" w:eastAsia="Times New Roman" w:hAnsi="Arial" w:cs="Arial"/>
          <w:spacing w:val="9"/>
          <w:sz w:val="20"/>
          <w:szCs w:val="20"/>
          <w:lang w:eastAsia="ru-RU"/>
        </w:rPr>
        <w:t xml:space="preserve">На наш взгляд, снижение абонентской базы операторов мобильной связи </w:t>
      </w:r>
      <w:r w:rsidR="00DE7944" w:rsidRPr="005107CE">
        <w:rPr>
          <w:rFonts w:ascii="Arial" w:eastAsia="Times New Roman" w:hAnsi="Arial" w:cs="Arial"/>
          <w:spacing w:val="9"/>
          <w:sz w:val="20"/>
          <w:szCs w:val="20"/>
          <w:lang w:eastAsia="ru-RU"/>
        </w:rPr>
        <w:t xml:space="preserve">по сравнению с 2014 годом </w:t>
      </w:r>
      <w:r w:rsidR="00386191" w:rsidRPr="005107CE">
        <w:rPr>
          <w:rFonts w:ascii="Arial" w:eastAsia="Times New Roman" w:hAnsi="Arial" w:cs="Arial"/>
          <w:spacing w:val="9"/>
          <w:sz w:val="20"/>
          <w:szCs w:val="20"/>
          <w:lang w:eastAsia="ru-RU"/>
        </w:rPr>
        <w:t>связано с</w:t>
      </w:r>
      <w:r w:rsidR="00DE7944" w:rsidRPr="005107CE">
        <w:rPr>
          <w:rFonts w:ascii="Arial" w:eastAsia="Times New Roman" w:hAnsi="Arial" w:cs="Arial"/>
          <w:spacing w:val="9"/>
          <w:sz w:val="20"/>
          <w:szCs w:val="20"/>
          <w:lang w:eastAsia="ru-RU"/>
        </w:rPr>
        <w:t>о</w:t>
      </w:r>
      <w:r w:rsidR="00386191" w:rsidRPr="005107CE">
        <w:rPr>
          <w:rFonts w:ascii="Arial" w:eastAsia="Times New Roman" w:hAnsi="Arial" w:cs="Arial"/>
          <w:spacing w:val="9"/>
          <w:sz w:val="20"/>
          <w:szCs w:val="20"/>
          <w:lang w:eastAsia="ru-RU"/>
        </w:rPr>
        <w:t xml:space="preserve"> </w:t>
      </w:r>
      <w:r w:rsidR="00DE7944" w:rsidRPr="005107CE">
        <w:rPr>
          <w:rFonts w:ascii="Arial" w:eastAsia="Times New Roman" w:hAnsi="Arial" w:cs="Arial"/>
          <w:spacing w:val="9"/>
          <w:sz w:val="20"/>
          <w:szCs w:val="20"/>
          <w:lang w:eastAsia="ru-RU"/>
        </w:rPr>
        <w:t>следующими</w:t>
      </w:r>
      <w:r w:rsidR="00386191" w:rsidRPr="005107CE">
        <w:rPr>
          <w:rFonts w:ascii="Arial" w:eastAsia="Times New Roman" w:hAnsi="Arial" w:cs="Arial"/>
          <w:spacing w:val="9"/>
          <w:sz w:val="20"/>
          <w:szCs w:val="20"/>
          <w:lang w:eastAsia="ru-RU"/>
        </w:rPr>
        <w:t xml:space="preserve"> факторами:</w:t>
      </w:r>
    </w:p>
    <w:p w14:paraId="4068C620" w14:textId="708201FF" w:rsidR="0050482E" w:rsidRPr="005107CE" w:rsidRDefault="00D511DA" w:rsidP="005107CE">
      <w:pPr>
        <w:spacing w:after="0" w:line="240" w:lineRule="auto"/>
        <w:ind w:left="708" w:right="4649"/>
        <w:jc w:val="both"/>
        <w:rPr>
          <w:rFonts w:ascii="Arial" w:eastAsia="Times New Roman" w:hAnsi="Arial" w:cs="Arial"/>
          <w:spacing w:val="9"/>
          <w:sz w:val="20"/>
          <w:szCs w:val="20"/>
          <w:lang w:eastAsia="ru-RU"/>
        </w:rPr>
      </w:pPr>
      <w:r w:rsidRPr="005107CE">
        <w:rPr>
          <w:noProof/>
          <w:lang w:eastAsia="ru-RU"/>
        </w:rPr>
        <mc:AlternateContent>
          <mc:Choice Requires="wps">
            <w:drawing>
              <wp:anchor distT="0" distB="0" distL="114300" distR="114300" simplePos="0" relativeHeight="251810816" behindDoc="0" locked="0" layoutInCell="1" allowOverlap="1" wp14:anchorId="1B297824" wp14:editId="33C0B025">
                <wp:simplePos x="0" y="0"/>
                <wp:positionH relativeFrom="column">
                  <wp:posOffset>6912610</wp:posOffset>
                </wp:positionH>
                <wp:positionV relativeFrom="paragraph">
                  <wp:posOffset>146050</wp:posOffset>
                </wp:positionV>
                <wp:extent cx="2588260" cy="344170"/>
                <wp:effectExtent l="0" t="0" r="0" b="11430"/>
                <wp:wrapThrough wrapText="bothSides">
                  <wp:wrapPolygon edited="0">
                    <wp:start x="212" y="0"/>
                    <wp:lineTo x="212" y="20723"/>
                    <wp:lineTo x="21197" y="20723"/>
                    <wp:lineTo x="21197" y="0"/>
                    <wp:lineTo x="212" y="0"/>
                  </wp:wrapPolygon>
                </wp:wrapThrough>
                <wp:docPr id="73" name="Надпись 73"/>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2E5D91" w14:textId="51CEBB9A"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26</w:t>
                            </w:r>
                          </w:p>
                          <w:p w14:paraId="12C86CA7" w14:textId="7102637F"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7824" id="Надпись 73" o:spid="_x0000_s1053" type="#_x0000_t202" style="position:absolute;left:0;text-align:left;margin-left:544.3pt;margin-top:11.5pt;width:203.8pt;height:2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" filled="f" stroked="f">
                <v:textbox>
                  <w:txbxContent>
                    <w:p w14:paraId="492E5D91" w14:textId="51CEBB9A"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26</w:t>
                      </w:r>
                    </w:p>
                    <w:p w14:paraId="12C86CA7" w14:textId="7102637F"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through"/>
              </v:shape>
            </w:pict>
          </mc:Fallback>
        </mc:AlternateContent>
      </w:r>
      <w:r w:rsidR="00386191" w:rsidRPr="005107CE">
        <w:rPr>
          <w:rFonts w:ascii="Arial" w:eastAsia="Times New Roman" w:hAnsi="Arial" w:cs="Arial"/>
          <w:spacing w:val="9"/>
          <w:sz w:val="20"/>
          <w:szCs w:val="20"/>
          <w:lang w:eastAsia="ru-RU"/>
        </w:rPr>
        <w:t>(а) персонификация абонентов, в результате которой части абонентов ограничивалось предоставление услуг связи со стороны операторов связи</w:t>
      </w:r>
      <w:r w:rsidR="00DE7944" w:rsidRPr="005107CE">
        <w:rPr>
          <w:rFonts w:ascii="Arial" w:eastAsia="Times New Roman" w:hAnsi="Arial" w:cs="Arial"/>
          <w:spacing w:val="9"/>
          <w:sz w:val="20"/>
          <w:szCs w:val="20"/>
          <w:lang w:eastAsia="ru-RU"/>
        </w:rPr>
        <w:t>;</w:t>
      </w:r>
    </w:p>
    <w:p w14:paraId="02C38813" w14:textId="667244C6" w:rsidR="00DE7944" w:rsidRPr="005107CE" w:rsidRDefault="00D511DA" w:rsidP="005107CE">
      <w:pPr>
        <w:spacing w:after="0" w:line="240" w:lineRule="auto"/>
        <w:ind w:left="708" w:right="4649"/>
        <w:jc w:val="both"/>
        <w:rPr>
          <w:rFonts w:ascii="Arial" w:eastAsia="Times New Roman" w:hAnsi="Arial" w:cs="Arial"/>
          <w:spacing w:val="9"/>
          <w:sz w:val="20"/>
          <w:szCs w:val="20"/>
          <w:lang w:eastAsia="ru-RU"/>
        </w:rPr>
      </w:pPr>
      <w:r>
        <w:rPr>
          <w:rFonts w:ascii="Arial" w:hAnsi="Arial" w:cs="Arial"/>
          <w:noProof/>
          <w:sz w:val="20"/>
          <w:szCs w:val="20"/>
          <w:lang w:eastAsia="ru-RU"/>
        </w:rPr>
        <w:drawing>
          <wp:anchor distT="0" distB="0" distL="114300" distR="114300" simplePos="0" relativeHeight="251792384" behindDoc="0" locked="0" layoutInCell="1" allowOverlap="1" wp14:anchorId="4CBA1154" wp14:editId="55597D4B">
            <wp:simplePos x="0" y="0"/>
            <wp:positionH relativeFrom="column">
              <wp:posOffset>6453505</wp:posOffset>
            </wp:positionH>
            <wp:positionV relativeFrom="paragraph">
              <wp:posOffset>197485</wp:posOffset>
            </wp:positionV>
            <wp:extent cx="3386455" cy="2059940"/>
            <wp:effectExtent l="0" t="0" r="0" b="0"/>
            <wp:wrapThrough wrapText="bothSides">
              <wp:wrapPolygon edited="0">
                <wp:start x="0" y="0"/>
                <wp:lineTo x="0" y="21307"/>
                <wp:lineTo x="21385" y="21307"/>
                <wp:lineTo x="21385" y="0"/>
                <wp:lineTo x="0" y="0"/>
              </wp:wrapPolygon>
            </wp:wrapThrough>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DE7944" w:rsidRPr="005107CE">
        <w:rPr>
          <w:rFonts w:ascii="Arial" w:eastAsia="Times New Roman" w:hAnsi="Arial" w:cs="Arial"/>
          <w:spacing w:val="9"/>
          <w:sz w:val="20"/>
          <w:szCs w:val="20"/>
          <w:lang w:eastAsia="ru-RU"/>
        </w:rPr>
        <w:t>(б) отказ абонентов от двойных (и более) сим-карт и использование услуг только одного оператора в связи с наличием пакетных предложений от операторов и снижением эффекта от стоимости внесетевых звонков.</w:t>
      </w:r>
    </w:p>
    <w:p w14:paraId="3EFB0D74" w14:textId="244AEB2E" w:rsidR="00DE7944" w:rsidRPr="005107CE" w:rsidRDefault="00DE7944" w:rsidP="005107CE">
      <w:pPr>
        <w:spacing w:after="0" w:line="240" w:lineRule="auto"/>
        <w:ind w:left="708" w:right="4649"/>
        <w:jc w:val="both"/>
        <w:rPr>
          <w:rFonts w:ascii="Arial" w:eastAsia="Times New Roman" w:hAnsi="Arial" w:cs="Arial"/>
          <w:spacing w:val="9"/>
          <w:sz w:val="20"/>
          <w:szCs w:val="20"/>
          <w:lang w:eastAsia="ru-RU"/>
        </w:rPr>
      </w:pPr>
      <w:r w:rsidRPr="005107CE">
        <w:rPr>
          <w:rFonts w:ascii="Arial" w:eastAsia="Times New Roman" w:hAnsi="Arial" w:cs="Arial"/>
          <w:spacing w:val="9"/>
          <w:sz w:val="20"/>
          <w:szCs w:val="20"/>
          <w:lang w:eastAsia="ru-RU"/>
        </w:rPr>
        <w:t xml:space="preserve">(в) возможное изменение подхода к подсчету абонентских баз со стороны операторов связи. </w:t>
      </w:r>
    </w:p>
    <w:p w14:paraId="1916D809" w14:textId="1F25BE76" w:rsidR="007B0174" w:rsidRDefault="007B0174" w:rsidP="00192168">
      <w:pPr>
        <w:spacing w:after="0" w:line="240" w:lineRule="auto"/>
        <w:ind w:right="4649"/>
        <w:jc w:val="both"/>
        <w:rPr>
          <w:rFonts w:ascii="Arial" w:eastAsia="Times New Roman" w:hAnsi="Arial" w:cs="Arial"/>
          <w:spacing w:val="9"/>
          <w:sz w:val="20"/>
          <w:szCs w:val="20"/>
          <w:lang w:eastAsia="ru-RU"/>
        </w:rPr>
      </w:pPr>
    </w:p>
    <w:p w14:paraId="6D4A0F3E" w14:textId="7D9FA582" w:rsidR="00192168" w:rsidRDefault="00192168" w:rsidP="00192168">
      <w:pPr>
        <w:spacing w:after="0" w:line="240" w:lineRule="auto"/>
        <w:ind w:right="4649"/>
        <w:jc w:val="both"/>
        <w:rPr>
          <w:rFonts w:ascii="Arial" w:eastAsia="Times New Roman" w:hAnsi="Arial" w:cs="Arial"/>
          <w:spacing w:val="9"/>
          <w:sz w:val="20"/>
          <w:szCs w:val="20"/>
          <w:lang w:eastAsia="ru-RU"/>
        </w:rPr>
      </w:pPr>
      <w:r w:rsidRPr="005107CE">
        <w:rPr>
          <w:rFonts w:ascii="Arial" w:hAnsi="Arial" w:cs="Arial"/>
          <w:sz w:val="20"/>
          <w:szCs w:val="20"/>
        </w:rPr>
        <w:t xml:space="preserve">Общее количество активных пользователей мобильной связи </w:t>
      </w:r>
      <w:r w:rsidR="001C00D3">
        <w:rPr>
          <w:rFonts w:ascii="Arial" w:hAnsi="Arial" w:cs="Arial"/>
          <w:sz w:val="20"/>
          <w:szCs w:val="20"/>
        </w:rPr>
        <w:t>КР</w:t>
      </w:r>
      <w:r w:rsidRPr="005107CE">
        <w:rPr>
          <w:rFonts w:ascii="Arial" w:hAnsi="Arial" w:cs="Arial"/>
          <w:sz w:val="20"/>
          <w:szCs w:val="20"/>
        </w:rPr>
        <w:t xml:space="preserve"> имело тенденцию стабильного роста в течение периода с 2010-201</w:t>
      </w:r>
      <w:r>
        <w:rPr>
          <w:rFonts w:ascii="Arial" w:hAnsi="Arial" w:cs="Arial"/>
          <w:sz w:val="20"/>
          <w:szCs w:val="20"/>
        </w:rPr>
        <w:t>4</w:t>
      </w:r>
      <w:r w:rsidRPr="005107CE">
        <w:rPr>
          <w:rFonts w:ascii="Arial" w:hAnsi="Arial" w:cs="Arial"/>
          <w:sz w:val="20"/>
          <w:szCs w:val="20"/>
        </w:rPr>
        <w:t xml:space="preserve"> гг. Активной абонентской базой принято считать общее количество абонентов, совершивших хотя бы одно тарифицируемое действие во время отчетного периода</w:t>
      </w:r>
      <w:r w:rsidR="00B2684D">
        <w:rPr>
          <w:rFonts w:ascii="Arial" w:hAnsi="Arial" w:cs="Arial"/>
          <w:sz w:val="20"/>
          <w:szCs w:val="20"/>
        </w:rPr>
        <w:t xml:space="preserve"> (по устоявшейся практике в течение 3 мес.)</w:t>
      </w:r>
      <w:r w:rsidRPr="005107CE">
        <w:rPr>
          <w:rFonts w:ascii="Arial" w:hAnsi="Arial" w:cs="Arial"/>
          <w:sz w:val="20"/>
          <w:szCs w:val="20"/>
        </w:rPr>
        <w:t>. Средний годовой темп прироста за период составил 7,9% (по данным BuddeComm).</w:t>
      </w:r>
    </w:p>
    <w:p w14:paraId="4D37AA05" w14:textId="69333359" w:rsidR="00192168" w:rsidRPr="005107CE" w:rsidRDefault="00192168" w:rsidP="00192168">
      <w:pPr>
        <w:spacing w:after="0" w:line="240" w:lineRule="auto"/>
        <w:ind w:right="4649"/>
        <w:jc w:val="both"/>
        <w:rPr>
          <w:rFonts w:ascii="Arial" w:eastAsia="Times New Roman" w:hAnsi="Arial" w:cs="Arial"/>
          <w:spacing w:val="9"/>
          <w:sz w:val="20"/>
          <w:szCs w:val="20"/>
          <w:lang w:eastAsia="ru-RU"/>
        </w:rPr>
      </w:pPr>
    </w:p>
    <w:p w14:paraId="7FBB8580" w14:textId="709D5952" w:rsidR="00192168" w:rsidRPr="005107CE" w:rsidRDefault="00D511DA" w:rsidP="00192168">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12864" behindDoc="0" locked="0" layoutInCell="1" allowOverlap="1" wp14:anchorId="06DD3B3A" wp14:editId="2B39228B">
                <wp:simplePos x="0" y="0"/>
                <wp:positionH relativeFrom="column">
                  <wp:posOffset>6985000</wp:posOffset>
                </wp:positionH>
                <wp:positionV relativeFrom="paragraph">
                  <wp:posOffset>506730</wp:posOffset>
                </wp:positionV>
                <wp:extent cx="2588260" cy="344170"/>
                <wp:effectExtent l="0" t="0" r="0" b="11430"/>
                <wp:wrapThrough wrapText="bothSides">
                  <wp:wrapPolygon edited="0">
                    <wp:start x="212" y="0"/>
                    <wp:lineTo x="212" y="20723"/>
                    <wp:lineTo x="21197" y="20723"/>
                    <wp:lineTo x="21197" y="0"/>
                    <wp:lineTo x="212" y="0"/>
                  </wp:wrapPolygon>
                </wp:wrapThrough>
                <wp:docPr id="74" name="Надпись 74"/>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A2503C" w14:textId="02FFE555"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27</w:t>
                            </w:r>
                          </w:p>
                          <w:p w14:paraId="7FECD679" w14:textId="1083A98C"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собственная оценка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3B3A" id="Надпись 74" o:spid="_x0000_s1054" type="#_x0000_t202" style="position:absolute;left:0;text-align:left;margin-left:550pt;margin-top:39.9pt;width:203.8pt;height:27.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" filled="f" stroked="f">
                <v:textbox>
                  <w:txbxContent>
                    <w:p w14:paraId="3AA2503C" w14:textId="02FFE555"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27</w:t>
                      </w:r>
                    </w:p>
                    <w:p w14:paraId="7FECD679" w14:textId="1083A98C"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собственная оценка</w:t>
                      </w:r>
                    </w:p>
                  </w:txbxContent>
                </v:textbox>
                <w10:wrap type="through"/>
              </v:shape>
            </w:pict>
          </mc:Fallback>
        </mc:AlternateContent>
      </w:r>
      <w:r w:rsidR="00192168" w:rsidRPr="005107CE">
        <w:rPr>
          <w:rFonts w:ascii="Arial" w:hAnsi="Arial" w:cs="Arial"/>
          <w:sz w:val="20"/>
          <w:szCs w:val="20"/>
        </w:rPr>
        <w:t xml:space="preserve">Доли на рынке мобильной связи по оценке авторов исследования </w:t>
      </w:r>
      <w:r w:rsidR="00192168">
        <w:rPr>
          <w:rFonts w:ascii="Arial" w:hAnsi="Arial" w:cs="Arial"/>
          <w:sz w:val="20"/>
          <w:szCs w:val="20"/>
        </w:rPr>
        <w:t xml:space="preserve">на 4 квартал 2015 года </w:t>
      </w:r>
      <w:r w:rsidR="00192168" w:rsidRPr="005107CE">
        <w:rPr>
          <w:rFonts w:ascii="Arial" w:hAnsi="Arial" w:cs="Arial"/>
          <w:sz w:val="20"/>
          <w:szCs w:val="20"/>
        </w:rPr>
        <w:t>распределяются следующим образом 40,5% - Beeline, 32,4% - MegaCom, 26,9% - О!</w:t>
      </w:r>
      <w:r w:rsidR="00192168">
        <w:rPr>
          <w:rFonts w:ascii="Arial" w:hAnsi="Arial" w:cs="Arial"/>
          <w:sz w:val="20"/>
          <w:szCs w:val="20"/>
        </w:rPr>
        <w:t>, другие операторы (Fonex, Katel и т.п.) – 0,20%</w:t>
      </w:r>
      <w:r w:rsidR="00F95583">
        <w:rPr>
          <w:rFonts w:ascii="Arial" w:hAnsi="Arial" w:cs="Arial"/>
          <w:sz w:val="20"/>
          <w:szCs w:val="20"/>
        </w:rPr>
        <w:t xml:space="preserve"> (рис. </w:t>
      </w:r>
      <w:r w:rsidR="004911FB">
        <w:rPr>
          <w:rFonts w:ascii="Arial" w:hAnsi="Arial" w:cs="Arial"/>
          <w:sz w:val="20"/>
          <w:szCs w:val="20"/>
        </w:rPr>
        <w:t>27</w:t>
      </w:r>
      <w:r w:rsidR="00F95583">
        <w:rPr>
          <w:rFonts w:ascii="Arial" w:hAnsi="Arial" w:cs="Arial"/>
          <w:sz w:val="20"/>
          <w:szCs w:val="20"/>
        </w:rPr>
        <w:t>)</w:t>
      </w:r>
      <w:r w:rsidR="00192168" w:rsidRPr="005107CE">
        <w:rPr>
          <w:rFonts w:ascii="Arial" w:hAnsi="Arial" w:cs="Arial"/>
          <w:sz w:val="20"/>
          <w:szCs w:val="20"/>
        </w:rPr>
        <w:t xml:space="preserve">. </w:t>
      </w:r>
      <w:r w:rsidR="009B24AA">
        <w:rPr>
          <w:rFonts w:ascii="Arial" w:hAnsi="Arial" w:cs="Arial"/>
          <w:sz w:val="20"/>
          <w:szCs w:val="20"/>
        </w:rPr>
        <w:t xml:space="preserve">Стоит отметить, что на май 2016 года, в КР осуществляют свою деятельность только  </w:t>
      </w:r>
      <w:r w:rsidR="009B24AA" w:rsidRPr="005107CE">
        <w:rPr>
          <w:rFonts w:ascii="Arial" w:hAnsi="Arial" w:cs="Arial"/>
          <w:sz w:val="20"/>
          <w:szCs w:val="20"/>
        </w:rPr>
        <w:t>Beeline</w:t>
      </w:r>
      <w:r w:rsidR="009B24AA">
        <w:rPr>
          <w:rFonts w:ascii="Arial" w:hAnsi="Arial" w:cs="Arial"/>
          <w:sz w:val="20"/>
          <w:szCs w:val="20"/>
        </w:rPr>
        <w:t>,</w:t>
      </w:r>
      <w:r w:rsidR="009B24AA" w:rsidRPr="005107CE">
        <w:rPr>
          <w:rFonts w:ascii="Arial" w:hAnsi="Arial" w:cs="Arial"/>
          <w:sz w:val="20"/>
          <w:szCs w:val="20"/>
        </w:rPr>
        <w:t xml:space="preserve"> MegaCom</w:t>
      </w:r>
      <w:r w:rsidR="009B24AA">
        <w:rPr>
          <w:rFonts w:ascii="Arial" w:hAnsi="Arial" w:cs="Arial"/>
          <w:sz w:val="20"/>
          <w:szCs w:val="20"/>
        </w:rPr>
        <w:t xml:space="preserve"> и</w:t>
      </w:r>
      <w:r w:rsidR="009B24AA" w:rsidRPr="005107CE">
        <w:rPr>
          <w:rFonts w:ascii="Arial" w:hAnsi="Arial" w:cs="Arial"/>
          <w:sz w:val="20"/>
          <w:szCs w:val="20"/>
        </w:rPr>
        <w:t xml:space="preserve"> О!</w:t>
      </w:r>
      <w:r w:rsidR="009B24AA">
        <w:rPr>
          <w:rFonts w:ascii="Arial" w:hAnsi="Arial" w:cs="Arial"/>
          <w:sz w:val="20"/>
          <w:szCs w:val="20"/>
        </w:rPr>
        <w:t>. Остальные операторы прекратили свою работу, не выдержав конкуренцию.</w:t>
      </w:r>
    </w:p>
    <w:p w14:paraId="57FD87F1" w14:textId="4E6929E3" w:rsidR="00192168" w:rsidRDefault="00192168" w:rsidP="00192168">
      <w:pPr>
        <w:spacing w:after="0" w:line="240" w:lineRule="auto"/>
        <w:ind w:right="4649"/>
        <w:jc w:val="both"/>
        <w:rPr>
          <w:rFonts w:ascii="Arial" w:hAnsi="Arial" w:cs="Arial"/>
          <w:sz w:val="20"/>
          <w:szCs w:val="20"/>
        </w:rPr>
      </w:pPr>
    </w:p>
    <w:p w14:paraId="61C75F7D" w14:textId="2BB2E065" w:rsidR="00192168" w:rsidRPr="00192168" w:rsidRDefault="00D511DA" w:rsidP="005107CE">
      <w:pPr>
        <w:spacing w:after="0" w:line="240" w:lineRule="auto"/>
        <w:ind w:right="4649"/>
        <w:jc w:val="both"/>
        <w:rPr>
          <w:rFonts w:ascii="Arial" w:hAnsi="Arial" w:cs="Arial"/>
          <w:sz w:val="20"/>
          <w:szCs w:val="20"/>
        </w:rPr>
      </w:pPr>
      <w:r w:rsidRPr="005107CE">
        <w:rPr>
          <w:rFonts w:ascii="Arial" w:hAnsi="Arial" w:cs="Arial"/>
          <w:noProof/>
          <w:sz w:val="20"/>
          <w:szCs w:val="20"/>
          <w:lang w:eastAsia="ru-RU"/>
        </w:rPr>
        <w:lastRenderedPageBreak/>
        <w:drawing>
          <wp:anchor distT="0" distB="0" distL="114300" distR="114300" simplePos="0" relativeHeight="251771904" behindDoc="0" locked="0" layoutInCell="1" allowOverlap="1" wp14:anchorId="3DE9B991" wp14:editId="17218623">
            <wp:simplePos x="0" y="0"/>
            <wp:positionH relativeFrom="column">
              <wp:posOffset>6534150</wp:posOffset>
            </wp:positionH>
            <wp:positionV relativeFrom="paragraph">
              <wp:posOffset>67310</wp:posOffset>
            </wp:positionV>
            <wp:extent cx="3369945" cy="2173605"/>
            <wp:effectExtent l="0" t="0" r="8255" b="10795"/>
            <wp:wrapThrough wrapText="bothSides">
              <wp:wrapPolygon edited="0">
                <wp:start x="0" y="0"/>
                <wp:lineTo x="0" y="21455"/>
                <wp:lineTo x="21490" y="21455"/>
                <wp:lineTo x="21490" y="0"/>
                <wp:lineTo x="0" y="0"/>
              </wp:wrapPolygon>
            </wp:wrapThrough>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192168" w:rsidRPr="005107CE">
        <w:rPr>
          <w:rFonts w:ascii="Arial" w:hAnsi="Arial" w:cs="Arial"/>
          <w:sz w:val="20"/>
          <w:szCs w:val="20"/>
        </w:rPr>
        <w:t xml:space="preserve">Рынок мобильной связи </w:t>
      </w:r>
      <w:r w:rsidR="001C00D3">
        <w:rPr>
          <w:rFonts w:ascii="Arial" w:hAnsi="Arial" w:cs="Arial"/>
          <w:sz w:val="20"/>
          <w:szCs w:val="20"/>
        </w:rPr>
        <w:t>КР</w:t>
      </w:r>
      <w:r w:rsidR="00192168" w:rsidRPr="005107CE">
        <w:rPr>
          <w:rFonts w:ascii="Arial" w:hAnsi="Arial" w:cs="Arial"/>
          <w:sz w:val="20"/>
          <w:szCs w:val="20"/>
        </w:rPr>
        <w:t xml:space="preserve"> характеризуется высокими уровнями оттока абонентов у операторов. Так, по оценке исследователей средний уровень оттока в</w:t>
      </w:r>
      <w:r w:rsidR="00192168">
        <w:rPr>
          <w:rFonts w:ascii="Arial" w:hAnsi="Arial" w:cs="Arial"/>
          <w:sz w:val="20"/>
          <w:szCs w:val="20"/>
        </w:rPr>
        <w:t xml:space="preserve"> 2015 году составлял около 30%.</w:t>
      </w:r>
      <w:r w:rsidR="007111C6">
        <w:rPr>
          <w:rFonts w:ascii="Arial" w:hAnsi="Arial" w:cs="Arial"/>
          <w:sz w:val="20"/>
          <w:szCs w:val="20"/>
        </w:rPr>
        <w:t xml:space="preserve"> </w:t>
      </w:r>
      <w:r w:rsidR="00F359EC" w:rsidRPr="00446B33">
        <w:rPr>
          <w:rFonts w:ascii="Arial" w:hAnsi="Arial" w:cs="Arial"/>
          <w:sz w:val="20"/>
          <w:szCs w:val="20"/>
        </w:rPr>
        <w:t xml:space="preserve">Явление оттока клиентской базы ухудшает объемные показатели клиентской базы и непосредственно влияет на финансово-экономические результаты деятельности </w:t>
      </w:r>
      <w:r w:rsidR="0086487B">
        <w:rPr>
          <w:rFonts w:ascii="Arial" w:hAnsi="Arial" w:cs="Arial"/>
          <w:sz w:val="20"/>
          <w:szCs w:val="20"/>
        </w:rPr>
        <w:t>операторов связи</w:t>
      </w:r>
      <w:r w:rsidR="00F359EC" w:rsidRPr="00446B33">
        <w:rPr>
          <w:rFonts w:ascii="Arial" w:hAnsi="Arial" w:cs="Arial"/>
          <w:sz w:val="20"/>
          <w:szCs w:val="20"/>
        </w:rPr>
        <w:t>, формируя высокий уровень объема неполученной за непредоставленные услуги выручки.</w:t>
      </w:r>
      <w:r w:rsidR="00F359EC">
        <w:rPr>
          <w:rFonts w:ascii="Arial" w:hAnsi="Arial" w:cs="Arial"/>
          <w:sz w:val="20"/>
          <w:szCs w:val="20"/>
        </w:rPr>
        <w:t xml:space="preserve"> </w:t>
      </w:r>
      <w:r w:rsidR="0086487B">
        <w:rPr>
          <w:rFonts w:ascii="Arial" w:hAnsi="Arial" w:cs="Arial"/>
          <w:sz w:val="20"/>
          <w:szCs w:val="20"/>
        </w:rPr>
        <w:t xml:space="preserve">Также в связи с высокими уровнями оттока, операторы несут большие объемы расходов на привлечение абонентов. </w:t>
      </w:r>
      <w:r w:rsidR="00F359EC">
        <w:rPr>
          <w:rFonts w:ascii="Arial" w:hAnsi="Arial" w:cs="Arial"/>
          <w:sz w:val="20"/>
          <w:szCs w:val="20"/>
        </w:rPr>
        <w:t>Более того, высокий уровень оттока свидетельствует о низкой лояльности абонентов к своему оператору мобильной связи.</w:t>
      </w:r>
      <w:r w:rsidR="0086487B">
        <w:rPr>
          <w:rFonts w:ascii="Arial" w:hAnsi="Arial" w:cs="Arial"/>
          <w:sz w:val="20"/>
          <w:szCs w:val="20"/>
        </w:rPr>
        <w:t xml:space="preserve"> </w:t>
      </w:r>
    </w:p>
    <w:p w14:paraId="38A72822" w14:textId="0BBF1B79" w:rsidR="00192168" w:rsidRDefault="00192168" w:rsidP="005107CE">
      <w:pPr>
        <w:spacing w:after="0" w:line="240" w:lineRule="auto"/>
        <w:ind w:right="4649"/>
        <w:jc w:val="both"/>
        <w:rPr>
          <w:rFonts w:ascii="Arial" w:hAnsi="Arial" w:cs="Arial"/>
          <w:sz w:val="20"/>
          <w:szCs w:val="20"/>
          <w:lang w:val="ky-KG"/>
        </w:rPr>
      </w:pPr>
    </w:p>
    <w:p w14:paraId="0AB7D409" w14:textId="2E025A37" w:rsidR="007B0174" w:rsidRPr="005107CE" w:rsidRDefault="007B0174" w:rsidP="005107CE">
      <w:pPr>
        <w:spacing w:after="0" w:line="240" w:lineRule="auto"/>
        <w:ind w:right="4649"/>
        <w:jc w:val="both"/>
        <w:rPr>
          <w:rFonts w:ascii="Arial" w:hAnsi="Arial" w:cs="Arial"/>
          <w:sz w:val="20"/>
          <w:szCs w:val="20"/>
        </w:rPr>
      </w:pPr>
      <w:r w:rsidRPr="005107CE">
        <w:rPr>
          <w:rFonts w:ascii="Arial" w:hAnsi="Arial" w:cs="Arial"/>
          <w:sz w:val="20"/>
          <w:szCs w:val="20"/>
          <w:lang w:val="ky-KG"/>
        </w:rPr>
        <w:t>Выручка</w:t>
      </w:r>
      <w:r w:rsidRPr="005107CE">
        <w:rPr>
          <w:rFonts w:ascii="Arial" w:hAnsi="Arial" w:cs="Arial"/>
          <w:sz w:val="20"/>
          <w:szCs w:val="20"/>
        </w:rPr>
        <w:t xml:space="preserve"> операторов подвижной связи от услуг подвижной радиотелефонной связи за 2015 год составила </w:t>
      </w:r>
      <w:r w:rsidRPr="005107CE">
        <w:rPr>
          <w:rFonts w:ascii="Arial" w:hAnsi="Arial" w:cs="Arial"/>
          <w:sz w:val="20"/>
          <w:szCs w:val="20"/>
          <w:lang w:val="ky-KG"/>
        </w:rPr>
        <w:t>18 869</w:t>
      </w:r>
      <w:r w:rsidRPr="005107CE">
        <w:rPr>
          <w:rFonts w:ascii="Arial" w:hAnsi="Arial" w:cs="Arial"/>
          <w:sz w:val="20"/>
          <w:szCs w:val="20"/>
        </w:rPr>
        <w:t xml:space="preserve"> млн. сом (</w:t>
      </w:r>
      <w:r w:rsidR="00F95583">
        <w:rPr>
          <w:rFonts w:ascii="Arial" w:hAnsi="Arial" w:cs="Arial"/>
          <w:sz w:val="20"/>
          <w:szCs w:val="20"/>
        </w:rPr>
        <w:t>р</w:t>
      </w:r>
      <w:r w:rsidRPr="005107CE">
        <w:rPr>
          <w:rFonts w:ascii="Arial" w:hAnsi="Arial" w:cs="Arial"/>
          <w:sz w:val="20"/>
          <w:szCs w:val="20"/>
        </w:rPr>
        <w:t xml:space="preserve">ис. </w:t>
      </w:r>
      <w:r w:rsidR="004911FB">
        <w:rPr>
          <w:rFonts w:ascii="Arial" w:hAnsi="Arial" w:cs="Arial"/>
          <w:sz w:val="20"/>
          <w:szCs w:val="20"/>
        </w:rPr>
        <w:t>28</w:t>
      </w:r>
      <w:r w:rsidRPr="005107CE">
        <w:rPr>
          <w:rFonts w:ascii="Arial" w:hAnsi="Arial" w:cs="Arial"/>
          <w:sz w:val="20"/>
          <w:szCs w:val="20"/>
        </w:rPr>
        <w:t xml:space="preserve">). </w:t>
      </w:r>
      <w:r w:rsidR="00DE2B90">
        <w:rPr>
          <w:rFonts w:ascii="Arial" w:hAnsi="Arial" w:cs="Arial"/>
          <w:sz w:val="20"/>
          <w:szCs w:val="20"/>
        </w:rPr>
        <w:t xml:space="preserve">Необходимо отметить, что в настоящее время рынок мобильной связи в </w:t>
      </w:r>
      <w:r w:rsidR="00446B33">
        <w:rPr>
          <w:rFonts w:ascii="Arial" w:hAnsi="Arial" w:cs="Arial"/>
          <w:sz w:val="20"/>
          <w:szCs w:val="20"/>
        </w:rPr>
        <w:t>КР</w:t>
      </w:r>
      <w:r w:rsidR="00DE2B90">
        <w:rPr>
          <w:rFonts w:ascii="Arial" w:hAnsi="Arial" w:cs="Arial"/>
          <w:sz w:val="20"/>
          <w:szCs w:val="20"/>
        </w:rPr>
        <w:t xml:space="preserve"> повторяет мировой тренд и происходит постепенное замещение выручки от голосовых услуг связи выручке от услуг на основе передачи данных. Это в свою очередь негативно влияет на показатели операторов, т.к. услуги передачи данных являются низкомаржинальными по сравнению с голосовыми сервисами.</w:t>
      </w:r>
    </w:p>
    <w:p w14:paraId="0E85A2FA" w14:textId="105FE7A4" w:rsidR="0050482E" w:rsidRPr="005107CE" w:rsidRDefault="0050482E" w:rsidP="005107CE">
      <w:pPr>
        <w:spacing w:after="0" w:line="240" w:lineRule="auto"/>
        <w:ind w:right="4649"/>
        <w:jc w:val="center"/>
        <w:rPr>
          <w:rFonts w:ascii="Arial" w:eastAsia="Times New Roman" w:hAnsi="Arial" w:cs="Arial"/>
          <w:spacing w:val="9"/>
          <w:sz w:val="20"/>
          <w:szCs w:val="20"/>
          <w:lang w:eastAsia="ru-RU"/>
        </w:rPr>
      </w:pPr>
    </w:p>
    <w:p w14:paraId="13350351" w14:textId="4A462EFB" w:rsidR="00386191" w:rsidRPr="005107CE" w:rsidRDefault="00D511DA" w:rsidP="005107CE">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14912" behindDoc="0" locked="0" layoutInCell="1" allowOverlap="1" wp14:anchorId="1666AB10" wp14:editId="5A7B57A4">
                <wp:simplePos x="0" y="0"/>
                <wp:positionH relativeFrom="column">
                  <wp:posOffset>6908800</wp:posOffset>
                </wp:positionH>
                <wp:positionV relativeFrom="paragraph">
                  <wp:posOffset>44450</wp:posOffset>
                </wp:positionV>
                <wp:extent cx="2588260" cy="344170"/>
                <wp:effectExtent l="0" t="0" r="0" b="11430"/>
                <wp:wrapThrough wrapText="bothSides">
                  <wp:wrapPolygon edited="0">
                    <wp:start x="212" y="0"/>
                    <wp:lineTo x="212" y="20723"/>
                    <wp:lineTo x="21197" y="20723"/>
                    <wp:lineTo x="21197" y="0"/>
                    <wp:lineTo x="212" y="0"/>
                  </wp:wrapPolygon>
                </wp:wrapThrough>
                <wp:docPr id="75" name="Надпись 75"/>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66E04" w14:textId="2E0D8DF3"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28</w:t>
                            </w:r>
                          </w:p>
                          <w:p w14:paraId="4DF78444" w14:textId="5281E764"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AB10" id="Надпись 75" o:spid="_x0000_s1055" type="#_x0000_t202" style="position:absolute;left:0;text-align:left;margin-left:544pt;margin-top:3.5pt;width:203.8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" filled="f" stroked="f">
                <v:textbox>
                  <w:txbxContent>
                    <w:p w14:paraId="69466E04" w14:textId="2E0D8DF3"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28</w:t>
                      </w:r>
                    </w:p>
                    <w:p w14:paraId="4DF78444" w14:textId="5281E764"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through"/>
              </v:shape>
            </w:pict>
          </mc:Fallback>
        </mc:AlternateContent>
      </w:r>
      <w:r w:rsidRPr="005107CE">
        <w:rPr>
          <w:rFonts w:ascii="Arial" w:hAnsi="Arial" w:cs="Arial"/>
          <w:noProof/>
          <w:sz w:val="20"/>
          <w:szCs w:val="20"/>
          <w:lang w:eastAsia="ru-RU"/>
        </w:rPr>
        <w:drawing>
          <wp:anchor distT="0" distB="0" distL="114300" distR="114300" simplePos="0" relativeHeight="251773952" behindDoc="1" locked="0" layoutInCell="1" allowOverlap="1" wp14:anchorId="3FE60CF3" wp14:editId="231A3D0C">
            <wp:simplePos x="0" y="0"/>
            <wp:positionH relativeFrom="column">
              <wp:posOffset>6529070</wp:posOffset>
            </wp:positionH>
            <wp:positionV relativeFrom="paragraph">
              <wp:posOffset>620395</wp:posOffset>
            </wp:positionV>
            <wp:extent cx="3326130" cy="2059940"/>
            <wp:effectExtent l="0" t="0" r="1270" b="0"/>
            <wp:wrapThrough wrapText="bothSides">
              <wp:wrapPolygon edited="0">
                <wp:start x="0" y="0"/>
                <wp:lineTo x="0" y="21307"/>
                <wp:lineTo x="21443" y="21307"/>
                <wp:lineTo x="21443" y="0"/>
                <wp:lineTo x="0" y="0"/>
              </wp:wrapPolygon>
            </wp:wrapThrough>
            <wp:docPr id="51"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613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230" w:rsidRPr="005107CE">
        <w:rPr>
          <w:rFonts w:ascii="Arial" w:hAnsi="Arial" w:cs="Arial"/>
          <w:sz w:val="20"/>
          <w:szCs w:val="20"/>
        </w:rPr>
        <w:t>Выручка от предоставления услуг голосовой связи составляет основную долю выручки операторов сотовой связи КР. Вдобавок к услугам голосовой связи, ARPU компаний-операторов, как правило, состоит из выручки от услуг интерконнекта (передача данных между абонентами различных операторов связи)</w:t>
      </w:r>
      <w:r w:rsidR="00154230" w:rsidRPr="005107CE">
        <w:rPr>
          <w:rStyle w:val="aff"/>
          <w:rFonts w:ascii="Arial" w:hAnsi="Arial" w:cs="Arial"/>
          <w:sz w:val="20"/>
          <w:szCs w:val="20"/>
        </w:rPr>
        <w:footnoteReference w:id="6"/>
      </w:r>
      <w:r w:rsidR="00154230" w:rsidRPr="005107CE">
        <w:rPr>
          <w:rFonts w:ascii="Arial" w:hAnsi="Arial" w:cs="Arial"/>
          <w:sz w:val="20"/>
          <w:szCs w:val="20"/>
        </w:rPr>
        <w:t xml:space="preserve">, роуминга, коротких сообщений и дополнительных услуг, включая пакетную передачу данных. Средняя выручка на одного абонента в </w:t>
      </w:r>
      <w:r w:rsidR="001C00D3">
        <w:rPr>
          <w:rFonts w:ascii="Arial" w:hAnsi="Arial" w:cs="Arial"/>
          <w:sz w:val="20"/>
          <w:szCs w:val="20"/>
        </w:rPr>
        <w:t>КР</w:t>
      </w:r>
      <w:r w:rsidR="00154230" w:rsidRPr="005107CE">
        <w:rPr>
          <w:rFonts w:ascii="Arial" w:hAnsi="Arial" w:cs="Arial"/>
          <w:sz w:val="20"/>
          <w:szCs w:val="20"/>
        </w:rPr>
        <w:t xml:space="preserve"> в 2014</w:t>
      </w:r>
      <w:r w:rsidR="00DE2B90">
        <w:rPr>
          <w:rFonts w:ascii="Arial" w:hAnsi="Arial" w:cs="Arial"/>
          <w:sz w:val="20"/>
          <w:szCs w:val="20"/>
        </w:rPr>
        <w:t>-15</w:t>
      </w:r>
      <w:r w:rsidR="00154230" w:rsidRPr="005107CE">
        <w:rPr>
          <w:rFonts w:ascii="Arial" w:hAnsi="Arial" w:cs="Arial"/>
          <w:sz w:val="20"/>
          <w:szCs w:val="20"/>
        </w:rPr>
        <w:t xml:space="preserve"> г</w:t>
      </w:r>
      <w:r w:rsidR="00DE2B90">
        <w:rPr>
          <w:rFonts w:ascii="Arial" w:hAnsi="Arial" w:cs="Arial"/>
          <w:sz w:val="20"/>
          <w:szCs w:val="20"/>
        </w:rPr>
        <w:t>г</w:t>
      </w:r>
      <w:r w:rsidR="00154230" w:rsidRPr="005107CE">
        <w:rPr>
          <w:rFonts w:ascii="Arial" w:hAnsi="Arial" w:cs="Arial"/>
          <w:sz w:val="20"/>
          <w:szCs w:val="20"/>
        </w:rPr>
        <w:t xml:space="preserve">. составила 5,0 долл. США, в то же время данный показатель по странам Центральной Азии равнялся 5,7 долл. США (согласно данным BMI). </w:t>
      </w:r>
    </w:p>
    <w:p w14:paraId="491501EC" w14:textId="097A52B3" w:rsidR="0040370B" w:rsidRDefault="0040370B" w:rsidP="005107CE">
      <w:pPr>
        <w:spacing w:after="0" w:line="240" w:lineRule="auto"/>
        <w:ind w:right="4649"/>
        <w:jc w:val="both"/>
        <w:rPr>
          <w:rFonts w:ascii="Arial" w:hAnsi="Arial" w:cs="Arial"/>
          <w:sz w:val="20"/>
          <w:szCs w:val="20"/>
        </w:rPr>
      </w:pPr>
    </w:p>
    <w:p w14:paraId="1CF18714" w14:textId="2D02DAD2" w:rsidR="00192168" w:rsidRPr="007733FF" w:rsidRDefault="007B0174" w:rsidP="005107CE">
      <w:pPr>
        <w:spacing w:after="0" w:line="240" w:lineRule="auto"/>
        <w:ind w:right="4649"/>
        <w:jc w:val="both"/>
        <w:rPr>
          <w:rFonts w:ascii="Arial" w:hAnsi="Arial" w:cs="Arial"/>
          <w:sz w:val="20"/>
          <w:szCs w:val="20"/>
        </w:rPr>
      </w:pPr>
      <w:r w:rsidRPr="005107CE">
        <w:rPr>
          <w:rFonts w:ascii="Arial" w:hAnsi="Arial" w:cs="Arial"/>
          <w:sz w:val="20"/>
          <w:szCs w:val="20"/>
        </w:rPr>
        <w:t>К сожалению, не все операторы (равно как и регулятор в области связи) раскрывают публично свои показатели деятельности, поэтому некоторые из показателей приведенных выше являются оценочными.</w:t>
      </w:r>
    </w:p>
    <w:p w14:paraId="78D7D99D" w14:textId="6C904D7E" w:rsidR="00192168" w:rsidRPr="005107CE" w:rsidRDefault="00192168" w:rsidP="005107CE">
      <w:pPr>
        <w:spacing w:after="0" w:line="240" w:lineRule="auto"/>
        <w:ind w:right="4649"/>
        <w:jc w:val="both"/>
        <w:rPr>
          <w:rFonts w:ascii="Arial" w:hAnsi="Arial" w:cs="Arial"/>
          <w:sz w:val="20"/>
          <w:szCs w:val="20"/>
        </w:rPr>
      </w:pPr>
    </w:p>
    <w:p w14:paraId="378E685D" w14:textId="3246623A" w:rsidR="00CF3C58" w:rsidRPr="005107CE" w:rsidRDefault="00446B33" w:rsidP="005107CE">
      <w:pPr>
        <w:pStyle w:val="aa"/>
        <w:spacing w:after="0"/>
        <w:ind w:right="4649"/>
        <w:rPr>
          <w:rFonts w:cs="Arial"/>
          <w:sz w:val="20"/>
          <w:szCs w:val="20"/>
        </w:rPr>
      </w:pPr>
      <w:r>
        <w:rPr>
          <w:rFonts w:cs="Arial"/>
          <w:sz w:val="20"/>
          <w:szCs w:val="20"/>
        </w:rPr>
        <w:t>И</w:t>
      </w:r>
      <w:r w:rsidR="00CF3C58" w:rsidRPr="005107CE">
        <w:rPr>
          <w:rFonts w:cs="Arial"/>
          <w:sz w:val="20"/>
          <w:szCs w:val="20"/>
        </w:rPr>
        <w:t>гроки рынка мобильной связи</w:t>
      </w:r>
    </w:p>
    <w:p w14:paraId="37F66A6B" w14:textId="17007D85" w:rsidR="007B0174" w:rsidRPr="005107CE" w:rsidRDefault="007B0174" w:rsidP="005107CE">
      <w:pPr>
        <w:spacing w:after="0" w:line="240" w:lineRule="auto"/>
        <w:rPr>
          <w:rFonts w:ascii="Arial" w:hAnsi="Arial" w:cs="Arial"/>
          <w:sz w:val="20"/>
          <w:szCs w:val="20"/>
        </w:rPr>
      </w:pPr>
    </w:p>
    <w:p w14:paraId="6BB7124F" w14:textId="0512233B" w:rsidR="00446B33" w:rsidRPr="007733FF" w:rsidRDefault="00446B33" w:rsidP="00446B33">
      <w:pPr>
        <w:spacing w:after="0" w:line="240" w:lineRule="auto"/>
        <w:ind w:right="4649"/>
        <w:jc w:val="both"/>
        <w:rPr>
          <w:rFonts w:ascii="Arial" w:hAnsi="Arial" w:cs="Arial"/>
          <w:b/>
          <w:sz w:val="20"/>
          <w:szCs w:val="20"/>
        </w:rPr>
      </w:pPr>
      <w:r w:rsidRPr="005F23DB">
        <w:rPr>
          <w:rFonts w:ascii="Arial" w:hAnsi="Arial" w:cs="Arial"/>
          <w:b/>
          <w:noProof/>
          <w:sz w:val="20"/>
          <w:szCs w:val="20"/>
          <w:lang w:eastAsia="ru-RU"/>
        </w:rPr>
        <w:t>Beeline</w:t>
      </w:r>
    </w:p>
    <w:p w14:paraId="694655E3" w14:textId="7C26FA13" w:rsidR="00446B33" w:rsidRPr="005107CE" w:rsidRDefault="00446B33" w:rsidP="00446B33">
      <w:pPr>
        <w:spacing w:after="0" w:line="240" w:lineRule="auto"/>
        <w:ind w:right="4649"/>
        <w:jc w:val="both"/>
        <w:rPr>
          <w:rFonts w:ascii="Arial" w:hAnsi="Arial" w:cs="Arial"/>
          <w:sz w:val="20"/>
          <w:szCs w:val="20"/>
        </w:rPr>
      </w:pPr>
    </w:p>
    <w:p w14:paraId="4A59C29A" w14:textId="77BB62C2" w:rsidR="00446B33" w:rsidRPr="007733FF" w:rsidRDefault="00446B33" w:rsidP="00446B33">
      <w:pPr>
        <w:spacing w:after="0" w:line="240" w:lineRule="auto"/>
        <w:ind w:right="4649"/>
        <w:jc w:val="both"/>
        <w:rPr>
          <w:rFonts w:ascii="Arial" w:hAnsi="Arial" w:cs="Arial"/>
          <w:sz w:val="20"/>
          <w:szCs w:val="20"/>
        </w:rPr>
      </w:pPr>
      <w:r>
        <w:rPr>
          <w:rFonts w:ascii="Arial" w:hAnsi="Arial" w:cs="Arial"/>
          <w:sz w:val="20"/>
          <w:szCs w:val="20"/>
        </w:rPr>
        <w:t>И</w:t>
      </w:r>
      <w:r w:rsidRPr="005107CE">
        <w:rPr>
          <w:rFonts w:ascii="Arial" w:hAnsi="Arial" w:cs="Arial"/>
          <w:sz w:val="20"/>
          <w:szCs w:val="20"/>
        </w:rPr>
        <w:t xml:space="preserve">спользует агрессивную стратегию по расширению присутствия в </w:t>
      </w:r>
      <w:r>
        <w:rPr>
          <w:rFonts w:ascii="Arial" w:hAnsi="Arial" w:cs="Arial"/>
          <w:sz w:val="20"/>
          <w:szCs w:val="20"/>
        </w:rPr>
        <w:t>столичном регионе</w:t>
      </w:r>
      <w:r w:rsidRPr="005107CE">
        <w:rPr>
          <w:rFonts w:ascii="Arial" w:hAnsi="Arial" w:cs="Arial"/>
          <w:sz w:val="20"/>
          <w:szCs w:val="20"/>
        </w:rPr>
        <w:t xml:space="preserve">, </w:t>
      </w:r>
      <w:r>
        <w:rPr>
          <w:rFonts w:ascii="Arial" w:hAnsi="Arial" w:cs="Arial"/>
          <w:sz w:val="20"/>
          <w:szCs w:val="20"/>
        </w:rPr>
        <w:t>поскольку по оценке исследователей доля рынка по абонентам у Beeline в столице и Чуйской области существенно ниже основных конкурентов. Наибольшую долю рынка Beeline занимает в Джалал-Абадской, Ошской, Баткенской и Таласской областях.</w:t>
      </w:r>
    </w:p>
    <w:p w14:paraId="708B5F51" w14:textId="6AC8B07F" w:rsidR="00446B33" w:rsidRPr="005107CE" w:rsidRDefault="00D511DA" w:rsidP="00446B33">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16960" behindDoc="0" locked="0" layoutInCell="1" allowOverlap="1" wp14:anchorId="67BFFBFA" wp14:editId="0F4D3CDF">
                <wp:simplePos x="0" y="0"/>
                <wp:positionH relativeFrom="column">
                  <wp:posOffset>6912610</wp:posOffset>
                </wp:positionH>
                <wp:positionV relativeFrom="paragraph">
                  <wp:posOffset>44450</wp:posOffset>
                </wp:positionV>
                <wp:extent cx="2588260" cy="344170"/>
                <wp:effectExtent l="0" t="0" r="0" b="11430"/>
                <wp:wrapThrough wrapText="bothSides">
                  <wp:wrapPolygon edited="0">
                    <wp:start x="212" y="0"/>
                    <wp:lineTo x="212" y="20723"/>
                    <wp:lineTo x="21197" y="20723"/>
                    <wp:lineTo x="21197" y="0"/>
                    <wp:lineTo x="212" y="0"/>
                  </wp:wrapPolygon>
                </wp:wrapThrough>
                <wp:docPr id="76" name="Надпись 76"/>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05165" w14:textId="590B733A"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29</w:t>
                            </w:r>
                          </w:p>
                          <w:p w14:paraId="223F5DEB" w14:textId="55669A6C"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FBFA" id="Надпись 76" o:spid="_x0000_s1056" type="#_x0000_t202" style="position:absolute;left:0;text-align:left;margin-left:544.3pt;margin-top:3.5pt;width:203.8pt;height:2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" filled="f" stroked="f">
                <v:textbox>
                  <w:txbxContent>
                    <w:p w14:paraId="37005165" w14:textId="590B733A" w:rsidR="001744C3" w:rsidRDefault="001744C3" w:rsidP="00F955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29</w:t>
                      </w:r>
                    </w:p>
                    <w:p w14:paraId="223F5DEB" w14:textId="55669A6C" w:rsidR="001744C3" w:rsidRPr="00E749A6" w:rsidRDefault="001744C3" w:rsidP="00F95583">
                      <w:pPr>
                        <w:spacing w:after="0" w:line="240" w:lineRule="auto"/>
                        <w:jc w:val="center"/>
                        <w:rPr>
                          <w:rFonts w:ascii="Arial" w:hAnsi="Arial" w:cs="Arial"/>
                          <w:sz w:val="16"/>
                          <w:szCs w:val="16"/>
                        </w:rPr>
                      </w:pPr>
                      <w:r>
                        <w:rPr>
                          <w:rFonts w:ascii="Arial" w:hAnsi="Arial" w:cs="Arial"/>
                          <w:sz w:val="16"/>
                          <w:szCs w:val="16"/>
                          <w:lang w:val="en-US"/>
                        </w:rPr>
                        <w:t>Источник: BMI</w:t>
                      </w:r>
                    </w:p>
                  </w:txbxContent>
                </v:textbox>
                <w10:wrap type="through"/>
              </v:shape>
            </w:pict>
          </mc:Fallback>
        </mc:AlternateContent>
      </w:r>
    </w:p>
    <w:p w14:paraId="2DD48A4E" w14:textId="77777777" w:rsidR="00446B33" w:rsidRDefault="00446B33" w:rsidP="00446B33">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Beeline</w:t>
      </w:r>
      <w:r w:rsidDel="003D4BFF">
        <w:rPr>
          <w:rFonts w:ascii="Arial" w:hAnsi="Arial" w:cs="Arial"/>
          <w:sz w:val="20"/>
          <w:szCs w:val="20"/>
        </w:rPr>
        <w:t xml:space="preserve"> </w:t>
      </w:r>
      <w:r>
        <w:rPr>
          <w:rFonts w:ascii="Arial" w:hAnsi="Arial" w:cs="Arial"/>
          <w:sz w:val="20"/>
          <w:szCs w:val="20"/>
        </w:rPr>
        <w:t xml:space="preserve">начал свою деятельность как оператор в 2006 году после приобретения имущественного комплекса ОсОО «Бител». </w:t>
      </w:r>
    </w:p>
    <w:p w14:paraId="4DCAB11F" w14:textId="77777777" w:rsidR="00446B33" w:rsidRPr="005107CE" w:rsidRDefault="00446B33" w:rsidP="00446B33">
      <w:pPr>
        <w:widowControl w:val="0"/>
        <w:autoSpaceDE w:val="0"/>
        <w:autoSpaceDN w:val="0"/>
        <w:adjustRightInd w:val="0"/>
        <w:spacing w:after="0" w:line="240" w:lineRule="auto"/>
        <w:ind w:right="4649"/>
        <w:rPr>
          <w:rFonts w:ascii="Arial" w:hAnsi="Arial" w:cs="Arial"/>
          <w:sz w:val="20"/>
          <w:szCs w:val="20"/>
        </w:rPr>
      </w:pPr>
    </w:p>
    <w:p w14:paraId="73F9C37B" w14:textId="4E687505" w:rsidR="00446B33" w:rsidRPr="005107CE" w:rsidRDefault="00446B33" w:rsidP="00446B33">
      <w:pPr>
        <w:widowControl w:val="0"/>
        <w:autoSpaceDE w:val="0"/>
        <w:autoSpaceDN w:val="0"/>
        <w:adjustRightInd w:val="0"/>
        <w:spacing w:after="0" w:line="240" w:lineRule="auto"/>
        <w:ind w:right="4649"/>
        <w:rPr>
          <w:rFonts w:ascii="Arial" w:hAnsi="Arial" w:cs="Arial"/>
          <w:sz w:val="20"/>
          <w:szCs w:val="20"/>
        </w:rPr>
      </w:pPr>
      <w:r w:rsidRPr="005107CE">
        <w:rPr>
          <w:rFonts w:ascii="Arial" w:hAnsi="Arial" w:cs="Arial"/>
          <w:sz w:val="20"/>
          <w:szCs w:val="20"/>
        </w:rPr>
        <w:lastRenderedPageBreak/>
        <w:t>С 2009 года компания предоставляет услуги под единым международным брендом Beeline. С 2010 года компания ООО «</w:t>
      </w:r>
      <w:r w:rsidR="00385191">
        <w:rPr>
          <w:rFonts w:ascii="Arial" w:hAnsi="Arial" w:cs="Arial"/>
          <w:sz w:val="20"/>
          <w:szCs w:val="20"/>
        </w:rPr>
        <w:t>Скай Мобайл</w:t>
      </w:r>
      <w:r w:rsidRPr="005107CE">
        <w:rPr>
          <w:rFonts w:ascii="Arial" w:hAnsi="Arial" w:cs="Arial"/>
          <w:sz w:val="20"/>
          <w:szCs w:val="20"/>
        </w:rPr>
        <w:t xml:space="preserve">» входит в группу компаний </w:t>
      </w:r>
      <w:r>
        <w:rPr>
          <w:rFonts w:ascii="Arial" w:hAnsi="Arial" w:cs="Arial"/>
          <w:sz w:val="20"/>
          <w:szCs w:val="20"/>
        </w:rPr>
        <w:t>VimpelCom Ltd</w:t>
      </w:r>
      <w:r w:rsidRPr="005107CE">
        <w:rPr>
          <w:rFonts w:ascii="Arial" w:hAnsi="Arial" w:cs="Arial"/>
          <w:sz w:val="20"/>
          <w:szCs w:val="20"/>
        </w:rPr>
        <w:t>.</w:t>
      </w:r>
    </w:p>
    <w:p w14:paraId="4FCD41FD" w14:textId="77777777" w:rsidR="00446B33" w:rsidRPr="005107CE" w:rsidRDefault="00446B33" w:rsidP="00446B33">
      <w:pPr>
        <w:widowControl w:val="0"/>
        <w:autoSpaceDE w:val="0"/>
        <w:autoSpaceDN w:val="0"/>
        <w:adjustRightInd w:val="0"/>
        <w:spacing w:after="0" w:line="240" w:lineRule="auto"/>
        <w:ind w:right="4649"/>
        <w:rPr>
          <w:rFonts w:ascii="Arial" w:hAnsi="Arial" w:cs="Arial"/>
          <w:sz w:val="20"/>
          <w:szCs w:val="20"/>
        </w:rPr>
      </w:pPr>
    </w:p>
    <w:p w14:paraId="10696DF1" w14:textId="77777777" w:rsidR="00446B33" w:rsidRPr="005107CE" w:rsidRDefault="00446B33" w:rsidP="00446B33">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xml:space="preserve">На сегодняшний день Beeline предоставляет услуги сотовой связи в стандартах GSM-900/1800 и WCDMA/UMTS 2100 (3G). В декабре 2010 года Beeline первым из GSM-операторов запустил сеть третьего поколения 3G в </w:t>
      </w:r>
      <w:r>
        <w:rPr>
          <w:rFonts w:ascii="Arial" w:hAnsi="Arial" w:cs="Arial"/>
          <w:sz w:val="20"/>
          <w:szCs w:val="20"/>
        </w:rPr>
        <w:t>КР</w:t>
      </w:r>
      <w:r w:rsidRPr="005107CE">
        <w:rPr>
          <w:rFonts w:ascii="Arial" w:hAnsi="Arial" w:cs="Arial"/>
          <w:sz w:val="20"/>
          <w:szCs w:val="20"/>
        </w:rPr>
        <w:t>, к февралю 2012 года развернув ее уже во всех семи областях страны.</w:t>
      </w:r>
    </w:p>
    <w:p w14:paraId="37AB60A9" w14:textId="77777777" w:rsidR="00446B33" w:rsidRPr="005107CE" w:rsidRDefault="00446B33" w:rsidP="00446B33">
      <w:pPr>
        <w:widowControl w:val="0"/>
        <w:autoSpaceDE w:val="0"/>
        <w:autoSpaceDN w:val="0"/>
        <w:adjustRightInd w:val="0"/>
        <w:spacing w:after="0" w:line="240" w:lineRule="auto"/>
        <w:ind w:right="4649"/>
        <w:rPr>
          <w:rFonts w:ascii="Arial" w:hAnsi="Arial" w:cs="Arial"/>
          <w:sz w:val="20"/>
          <w:szCs w:val="20"/>
        </w:rPr>
      </w:pPr>
    </w:p>
    <w:p w14:paraId="44A81061" w14:textId="77777777" w:rsidR="00446B33" w:rsidRPr="005107CE" w:rsidRDefault="00446B33" w:rsidP="00446B33">
      <w:pPr>
        <w:widowControl w:val="0"/>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По состоянию на 31 июля 2015 года общее количество абонентов Beeline составляло 2 млн. 752 тыс.</w:t>
      </w:r>
    </w:p>
    <w:p w14:paraId="7E894309" w14:textId="77777777" w:rsidR="00446B33" w:rsidRPr="005107CE" w:rsidRDefault="00446B33" w:rsidP="00446B33">
      <w:pPr>
        <w:widowControl w:val="0"/>
        <w:autoSpaceDE w:val="0"/>
        <w:autoSpaceDN w:val="0"/>
        <w:adjustRightInd w:val="0"/>
        <w:spacing w:after="0" w:line="240" w:lineRule="auto"/>
        <w:ind w:right="4649"/>
        <w:rPr>
          <w:rFonts w:ascii="Arial" w:hAnsi="Arial" w:cs="Arial"/>
          <w:sz w:val="20"/>
          <w:szCs w:val="20"/>
        </w:rPr>
      </w:pPr>
    </w:p>
    <w:p w14:paraId="72DD9C63" w14:textId="77777777" w:rsidR="00446B33" w:rsidRDefault="00446B33" w:rsidP="00446B33">
      <w:pPr>
        <w:spacing w:after="0" w:line="240" w:lineRule="auto"/>
        <w:ind w:right="4649"/>
        <w:jc w:val="both"/>
        <w:rPr>
          <w:rFonts w:ascii="Arial" w:hAnsi="Arial" w:cs="Arial"/>
          <w:sz w:val="20"/>
          <w:szCs w:val="20"/>
        </w:rPr>
      </w:pPr>
      <w:r w:rsidRPr="005107CE">
        <w:rPr>
          <w:rFonts w:ascii="Arial" w:hAnsi="Arial" w:cs="Arial"/>
          <w:sz w:val="20"/>
          <w:szCs w:val="20"/>
        </w:rPr>
        <w:t xml:space="preserve">Зона покрытия сети Beeline является одной из самых широких, </w:t>
      </w:r>
      <w:r>
        <w:rPr>
          <w:rFonts w:ascii="Arial" w:hAnsi="Arial" w:cs="Arial"/>
          <w:sz w:val="20"/>
          <w:szCs w:val="20"/>
        </w:rPr>
        <w:t>в зоне покрытия</w:t>
      </w:r>
      <w:r w:rsidRPr="005107CE">
        <w:rPr>
          <w:rFonts w:ascii="Arial" w:hAnsi="Arial" w:cs="Arial"/>
          <w:sz w:val="20"/>
          <w:szCs w:val="20"/>
        </w:rPr>
        <w:t xml:space="preserve"> проживает около 90% населения страны. Компания располагает одним из крупнейших в стране Информационно-Справочных Центров, обслуживающим абонентов на 6 языках. </w:t>
      </w:r>
    </w:p>
    <w:p w14:paraId="3AC5865D" w14:textId="77777777" w:rsidR="00446B33" w:rsidRDefault="00446B33" w:rsidP="00446B33">
      <w:pPr>
        <w:spacing w:after="0" w:line="240" w:lineRule="auto"/>
        <w:ind w:right="4649"/>
        <w:jc w:val="both"/>
        <w:rPr>
          <w:rFonts w:ascii="Arial" w:hAnsi="Arial" w:cs="Arial"/>
          <w:sz w:val="20"/>
          <w:szCs w:val="20"/>
        </w:rPr>
      </w:pPr>
    </w:p>
    <w:p w14:paraId="6FE4B672" w14:textId="54780043" w:rsidR="00101AEA" w:rsidRDefault="00446B33" w:rsidP="005107CE">
      <w:pPr>
        <w:spacing w:after="0" w:line="240" w:lineRule="auto"/>
        <w:ind w:right="4649"/>
        <w:jc w:val="both"/>
        <w:rPr>
          <w:rFonts w:ascii="Arial" w:hAnsi="Arial" w:cs="Arial"/>
          <w:sz w:val="20"/>
          <w:szCs w:val="20"/>
        </w:rPr>
      </w:pPr>
      <w:r>
        <w:rPr>
          <w:rFonts w:ascii="Arial" w:hAnsi="Arial" w:cs="Arial"/>
          <w:sz w:val="20"/>
          <w:szCs w:val="20"/>
        </w:rPr>
        <w:t>По данным отчетности Vimp</w:t>
      </w:r>
      <w:r>
        <w:rPr>
          <w:rFonts w:ascii="Arial" w:hAnsi="Arial" w:cs="Arial"/>
          <w:sz w:val="20"/>
          <w:szCs w:val="20"/>
          <w:lang w:val="en-US"/>
        </w:rPr>
        <w:t>e</w:t>
      </w:r>
      <w:r>
        <w:rPr>
          <w:rFonts w:ascii="Arial" w:hAnsi="Arial" w:cs="Arial"/>
          <w:sz w:val="20"/>
          <w:szCs w:val="20"/>
        </w:rPr>
        <w:t>lCom Ltd. за 4 квартал 2015 года выручка по мобильному сегменту в КР выросла на 7% по сравнению с предыдущим годом и составила 2,7 млрд сом. Основным дравйвером в росте выручки была выручка от услуг интерконнекта в связи с ростом трафика и валютными колебаниями. Выручка в сегменте передачи данных также росла и по сравнению с предыдущим годом выросла на 19%. ARPU по услугам передачи данных выросло на 7% год к году. Компания отмечает снижение выручки от голосовых услуг. Абонентская база компании снизилась на 1% по сравнению с 2014 годом.</w:t>
      </w:r>
    </w:p>
    <w:p w14:paraId="11D92411" w14:textId="77777777" w:rsidR="00416455" w:rsidRDefault="00416455" w:rsidP="005107CE">
      <w:pPr>
        <w:spacing w:after="0" w:line="240" w:lineRule="auto"/>
        <w:ind w:right="4649"/>
        <w:jc w:val="both"/>
        <w:rPr>
          <w:rFonts w:ascii="Arial" w:hAnsi="Arial" w:cs="Arial"/>
          <w:sz w:val="20"/>
          <w:szCs w:val="20"/>
        </w:rPr>
      </w:pPr>
    </w:p>
    <w:p w14:paraId="3507C014" w14:textId="038765C1" w:rsidR="00416455" w:rsidRPr="00550B8E" w:rsidRDefault="00446B33" w:rsidP="005107CE">
      <w:pPr>
        <w:spacing w:after="0" w:line="240" w:lineRule="auto"/>
        <w:ind w:right="4649"/>
        <w:jc w:val="both"/>
        <w:rPr>
          <w:rFonts w:ascii="Arial" w:hAnsi="Arial" w:cs="Arial"/>
          <w:sz w:val="20"/>
          <w:szCs w:val="20"/>
        </w:rPr>
      </w:pPr>
      <w:r>
        <w:rPr>
          <w:rFonts w:ascii="Arial" w:hAnsi="Arial" w:cs="Arial"/>
          <w:sz w:val="20"/>
          <w:szCs w:val="20"/>
        </w:rPr>
        <w:t xml:space="preserve">На дату написания настоящего отчета Beeline </w:t>
      </w:r>
      <w:r w:rsidR="00416455">
        <w:rPr>
          <w:rFonts w:ascii="Arial" w:hAnsi="Arial" w:cs="Arial"/>
          <w:sz w:val="20"/>
          <w:szCs w:val="20"/>
        </w:rPr>
        <w:t>запустил сеть LTE во всех регионах КР в диапазоне частот 800 МГц.</w:t>
      </w:r>
    </w:p>
    <w:p w14:paraId="7C13A78B" w14:textId="77777777" w:rsidR="00C4618F" w:rsidRPr="005107CE" w:rsidRDefault="00C4618F" w:rsidP="005107CE">
      <w:pPr>
        <w:spacing w:after="0" w:line="240" w:lineRule="auto"/>
        <w:ind w:right="4649"/>
        <w:jc w:val="both"/>
        <w:rPr>
          <w:rFonts w:ascii="Arial" w:hAnsi="Arial" w:cs="Arial"/>
          <w:sz w:val="20"/>
          <w:szCs w:val="20"/>
        </w:rPr>
      </w:pPr>
    </w:p>
    <w:p w14:paraId="06DDE8FB" w14:textId="77777777" w:rsidR="00446B33" w:rsidRPr="007733FF" w:rsidRDefault="00446B33" w:rsidP="00446B33">
      <w:pPr>
        <w:spacing w:after="0" w:line="240" w:lineRule="auto"/>
        <w:ind w:right="4649"/>
        <w:jc w:val="both"/>
        <w:rPr>
          <w:rFonts w:ascii="Arial" w:hAnsi="Arial" w:cs="Arial"/>
          <w:b/>
          <w:sz w:val="20"/>
          <w:szCs w:val="20"/>
        </w:rPr>
      </w:pPr>
      <w:r>
        <w:rPr>
          <w:rFonts w:ascii="Arial" w:hAnsi="Arial" w:cs="Arial"/>
          <w:b/>
          <w:sz w:val="20"/>
          <w:szCs w:val="20"/>
        </w:rPr>
        <w:t>MegaCom</w:t>
      </w:r>
    </w:p>
    <w:p w14:paraId="0A3F9AFC" w14:textId="77777777" w:rsidR="00446B33" w:rsidRPr="005107CE" w:rsidRDefault="00446B33" w:rsidP="00446B33">
      <w:pPr>
        <w:spacing w:after="0" w:line="240" w:lineRule="auto"/>
        <w:ind w:right="4649"/>
        <w:jc w:val="both"/>
        <w:rPr>
          <w:rFonts w:ascii="Arial" w:hAnsi="Arial" w:cs="Arial"/>
          <w:b/>
          <w:sz w:val="20"/>
          <w:szCs w:val="20"/>
        </w:rPr>
      </w:pPr>
    </w:p>
    <w:p w14:paraId="4529790F" w14:textId="77777777" w:rsidR="00446B33" w:rsidRPr="005107CE" w:rsidRDefault="00446B33" w:rsidP="00446B33">
      <w:pPr>
        <w:spacing w:after="0" w:line="240" w:lineRule="auto"/>
        <w:ind w:right="4649"/>
        <w:jc w:val="both"/>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845632" behindDoc="0" locked="0" layoutInCell="1" allowOverlap="1" wp14:anchorId="21311A58" wp14:editId="73CC779C">
                <wp:simplePos x="0" y="0"/>
                <wp:positionH relativeFrom="page">
                  <wp:posOffset>4373245</wp:posOffset>
                </wp:positionH>
                <wp:positionV relativeFrom="margin">
                  <wp:posOffset>7293610</wp:posOffset>
                </wp:positionV>
                <wp:extent cx="2782570" cy="2240915"/>
                <wp:effectExtent l="0" t="0" r="0" b="0"/>
                <wp:wrapSquare wrapText="bothSides"/>
                <wp:docPr id="8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2240915"/>
                        </a:xfrm>
                        <a:prstGeom prst="rect">
                          <a:avLst/>
                        </a:prstGeom>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BEEEA" w14:textId="77777777" w:rsidR="001744C3" w:rsidRDefault="001744C3" w:rsidP="00446B33">
                            <w:pPr>
                              <w:pStyle w:val="TASTabletitle"/>
                              <w:spacing w:before="20" w:after="20"/>
                              <w:rPr>
                                <w:lang w:val="ru-RU"/>
                              </w:rPr>
                            </w:pPr>
                            <w:r>
                              <w:rPr>
                                <w:lang w:val="ru-RU"/>
                              </w:rPr>
                              <w:t>Действующие операторы мобильной связи Кыргызстана, март 2015 г.</w:t>
                            </w:r>
                          </w:p>
                          <w:tbl>
                            <w:tblPr>
                              <w:tblW w:w="5000" w:type="pct"/>
                              <w:shd w:val="clear" w:color="auto" w:fill="FFC000" w:themeFill="accent4"/>
                              <w:tblLayout w:type="fixed"/>
                              <w:tblCellMar>
                                <w:left w:w="0" w:type="dxa"/>
                                <w:right w:w="115" w:type="dxa"/>
                              </w:tblCellMar>
                              <w:tblLook w:val="04A0" w:firstRow="1" w:lastRow="0" w:firstColumn="1" w:lastColumn="0" w:noHBand="0" w:noVBand="1"/>
                            </w:tblPr>
                            <w:tblGrid>
                              <w:gridCol w:w="1548"/>
                              <w:gridCol w:w="982"/>
                              <w:gridCol w:w="1071"/>
                              <w:gridCol w:w="781"/>
                            </w:tblGrid>
                            <w:tr w:rsidR="001744C3" w14:paraId="44DF6214" w14:textId="77777777" w:rsidTr="00CF3C58">
                              <w:tc>
                                <w:tcPr>
                                  <w:tcW w:w="1710" w:type="dxa"/>
                                  <w:tcBorders>
                                    <w:top w:val="single" w:sz="6" w:space="0" w:color="808080"/>
                                    <w:left w:val="nil"/>
                                    <w:bottom w:val="single" w:sz="4" w:space="0" w:color="808080"/>
                                    <w:right w:val="nil"/>
                                  </w:tcBorders>
                                  <w:shd w:val="clear" w:color="auto" w:fill="auto"/>
                                  <w:noWrap/>
                                  <w:vAlign w:val="bottom"/>
                                  <w:hideMark/>
                                </w:tcPr>
                                <w:p w14:paraId="5BD96903" w14:textId="77777777" w:rsidR="001744C3" w:rsidRDefault="001744C3">
                                  <w:pPr>
                                    <w:spacing w:before="100" w:beforeAutospacing="1" w:after="100" w:afterAutospacing="1"/>
                                    <w:rPr>
                                      <w:rFonts w:ascii="Arial Narrow" w:hAnsi="Arial Narrow" w:cs="Calibri"/>
                                      <w:b/>
                                      <w:bCs/>
                                      <w:color w:val="808080"/>
                                      <w:sz w:val="16"/>
                                      <w:szCs w:val="20"/>
                                    </w:rPr>
                                  </w:pPr>
                                  <w:r>
                                    <w:rPr>
                                      <w:rFonts w:ascii="Arial Narrow" w:hAnsi="Arial Narrow" w:cs="Calibri"/>
                                      <w:b/>
                                      <w:bCs/>
                                      <w:color w:val="808080"/>
                                      <w:sz w:val="16"/>
                                      <w:szCs w:val="20"/>
                                    </w:rPr>
                                    <w:t> </w:t>
                                  </w:r>
                                </w:p>
                              </w:tc>
                              <w:tc>
                                <w:tcPr>
                                  <w:tcW w:w="1080" w:type="dxa"/>
                                  <w:tcBorders>
                                    <w:top w:val="single" w:sz="6" w:space="0" w:color="808080"/>
                                    <w:left w:val="nil"/>
                                    <w:bottom w:val="single" w:sz="4" w:space="0" w:color="808080"/>
                                    <w:right w:val="nil"/>
                                  </w:tcBorders>
                                  <w:shd w:val="clear" w:color="auto" w:fill="auto"/>
                                  <w:noWrap/>
                                  <w:vAlign w:val="bottom"/>
                                  <w:hideMark/>
                                </w:tcPr>
                                <w:p w14:paraId="3E9E8868"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Стандарт связи</w:t>
                                  </w:r>
                                </w:p>
                              </w:tc>
                              <w:tc>
                                <w:tcPr>
                                  <w:tcW w:w="1179" w:type="dxa"/>
                                  <w:tcBorders>
                                    <w:top w:val="single" w:sz="6" w:space="0" w:color="808080"/>
                                    <w:left w:val="nil"/>
                                    <w:bottom w:val="single" w:sz="4" w:space="0" w:color="808080"/>
                                    <w:right w:val="nil"/>
                                  </w:tcBorders>
                                  <w:shd w:val="clear" w:color="auto" w:fill="auto"/>
                                  <w:noWrap/>
                                  <w:vAlign w:val="bottom"/>
                                  <w:hideMark/>
                                </w:tcPr>
                                <w:p w14:paraId="62E3E255"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Общее количество абонентов, тыс.</w:t>
                                  </w:r>
                                </w:p>
                              </w:tc>
                              <w:tc>
                                <w:tcPr>
                                  <w:tcW w:w="856" w:type="dxa"/>
                                  <w:tcBorders>
                                    <w:top w:val="single" w:sz="6" w:space="0" w:color="808080"/>
                                    <w:left w:val="nil"/>
                                    <w:bottom w:val="single" w:sz="4" w:space="0" w:color="808080"/>
                                    <w:right w:val="nil"/>
                                  </w:tcBorders>
                                  <w:shd w:val="clear" w:color="auto" w:fill="auto"/>
                                  <w:noWrap/>
                                  <w:vAlign w:val="bottom"/>
                                  <w:hideMark/>
                                </w:tcPr>
                                <w:p w14:paraId="5B6ECDF0"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Доля на рынке,%</w:t>
                                  </w:r>
                                </w:p>
                              </w:tc>
                            </w:tr>
                            <w:tr w:rsidR="001744C3" w14:paraId="7A6C8673" w14:textId="77777777" w:rsidTr="00CF3C58">
                              <w:tc>
                                <w:tcPr>
                                  <w:tcW w:w="1710" w:type="dxa"/>
                                  <w:tcBorders>
                                    <w:top w:val="nil"/>
                                    <w:left w:val="nil"/>
                                    <w:bottom w:val="nil"/>
                                    <w:right w:val="nil"/>
                                  </w:tcBorders>
                                  <w:shd w:val="clear" w:color="auto" w:fill="auto"/>
                                  <w:noWrap/>
                                  <w:vAlign w:val="bottom"/>
                                  <w:hideMark/>
                                </w:tcPr>
                                <w:p w14:paraId="48C276B3"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ЗАО «Альфа Телеком»*</w:t>
                                  </w:r>
                                </w:p>
                              </w:tc>
                              <w:tc>
                                <w:tcPr>
                                  <w:tcW w:w="1080" w:type="dxa"/>
                                  <w:tcBorders>
                                    <w:top w:val="nil"/>
                                    <w:left w:val="nil"/>
                                    <w:bottom w:val="nil"/>
                                    <w:right w:val="nil"/>
                                  </w:tcBorders>
                                  <w:shd w:val="clear" w:color="auto" w:fill="auto"/>
                                  <w:noWrap/>
                                  <w:vAlign w:val="bottom"/>
                                  <w:hideMark/>
                                </w:tcPr>
                                <w:p w14:paraId="67509E45"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bottom w:val="nil"/>
                                    <w:right w:val="nil"/>
                                  </w:tcBorders>
                                  <w:shd w:val="clear" w:color="auto" w:fill="auto"/>
                                  <w:noWrap/>
                                  <w:hideMark/>
                                </w:tcPr>
                                <w:p w14:paraId="1AD4B6D4"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3 000</w:t>
                                  </w:r>
                                </w:p>
                              </w:tc>
                              <w:tc>
                                <w:tcPr>
                                  <w:tcW w:w="856" w:type="dxa"/>
                                  <w:tcBorders>
                                    <w:top w:val="nil"/>
                                    <w:left w:val="nil"/>
                                    <w:bottom w:val="nil"/>
                                    <w:right w:val="nil"/>
                                  </w:tcBorders>
                                  <w:shd w:val="clear" w:color="auto" w:fill="auto"/>
                                  <w:noWrap/>
                                  <w:vAlign w:val="bottom"/>
                                  <w:hideMark/>
                                </w:tcPr>
                                <w:p w14:paraId="6D769CDC"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39,8%</w:t>
                                  </w:r>
                                </w:p>
                              </w:tc>
                            </w:tr>
                            <w:tr w:rsidR="001744C3" w14:paraId="35F50F40" w14:textId="77777777" w:rsidTr="00CF3C58">
                              <w:tc>
                                <w:tcPr>
                                  <w:tcW w:w="1710" w:type="dxa"/>
                                  <w:tcBorders>
                                    <w:top w:val="nil"/>
                                    <w:left w:val="nil"/>
                                    <w:bottom w:val="nil"/>
                                    <w:right w:val="nil"/>
                                  </w:tcBorders>
                                  <w:shd w:val="clear" w:color="auto" w:fill="auto"/>
                                  <w:noWrap/>
                                  <w:vAlign w:val="bottom"/>
                                  <w:hideMark/>
                                </w:tcPr>
                                <w:p w14:paraId="306EE496"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«Sky Mobile» </w:t>
                                  </w:r>
                                </w:p>
                              </w:tc>
                              <w:tc>
                                <w:tcPr>
                                  <w:tcW w:w="1080" w:type="dxa"/>
                                  <w:tcBorders>
                                    <w:top w:val="nil"/>
                                    <w:left w:val="nil"/>
                                    <w:bottom w:val="nil"/>
                                    <w:right w:val="nil"/>
                                  </w:tcBorders>
                                  <w:shd w:val="clear" w:color="auto" w:fill="auto"/>
                                  <w:noWrap/>
                                  <w:vAlign w:val="bottom"/>
                                  <w:hideMark/>
                                </w:tcPr>
                                <w:p w14:paraId="29441D3E"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bottom w:val="nil"/>
                                    <w:right w:val="nil"/>
                                  </w:tcBorders>
                                  <w:shd w:val="clear" w:color="auto" w:fill="auto"/>
                                  <w:noWrap/>
                                  <w:hideMark/>
                                </w:tcPr>
                                <w:p w14:paraId="3522A9B1"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2 722</w:t>
                                  </w:r>
                                </w:p>
                              </w:tc>
                              <w:tc>
                                <w:tcPr>
                                  <w:tcW w:w="856" w:type="dxa"/>
                                  <w:tcBorders>
                                    <w:top w:val="nil"/>
                                    <w:left w:val="nil"/>
                                    <w:bottom w:val="nil"/>
                                    <w:right w:val="nil"/>
                                  </w:tcBorders>
                                  <w:shd w:val="clear" w:color="auto" w:fill="auto"/>
                                  <w:noWrap/>
                                  <w:vAlign w:val="bottom"/>
                                  <w:hideMark/>
                                </w:tcPr>
                                <w:p w14:paraId="0DD4C0CC"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36,2%</w:t>
                                  </w:r>
                                </w:p>
                              </w:tc>
                            </w:tr>
                            <w:tr w:rsidR="001744C3" w14:paraId="1EC7FFCE" w14:textId="77777777" w:rsidTr="00CF3C58">
                              <w:tc>
                                <w:tcPr>
                                  <w:tcW w:w="1710" w:type="dxa"/>
                                  <w:tcBorders>
                                    <w:top w:val="nil"/>
                                    <w:left w:val="nil"/>
                                    <w:right w:val="nil"/>
                                  </w:tcBorders>
                                  <w:shd w:val="clear" w:color="auto" w:fill="auto"/>
                                  <w:noWrap/>
                                  <w:vAlign w:val="bottom"/>
                                  <w:hideMark/>
                                </w:tcPr>
                                <w:p w14:paraId="1556EC7C"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«Нур Телеком» </w:t>
                                  </w:r>
                                </w:p>
                              </w:tc>
                              <w:tc>
                                <w:tcPr>
                                  <w:tcW w:w="1080" w:type="dxa"/>
                                  <w:tcBorders>
                                    <w:top w:val="nil"/>
                                    <w:left w:val="nil"/>
                                    <w:right w:val="nil"/>
                                  </w:tcBorders>
                                  <w:shd w:val="clear" w:color="auto" w:fill="auto"/>
                                  <w:noWrap/>
                                  <w:vAlign w:val="bottom"/>
                                  <w:hideMark/>
                                </w:tcPr>
                                <w:p w14:paraId="42BB098B"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right w:val="nil"/>
                                  </w:tcBorders>
                                  <w:shd w:val="clear" w:color="auto" w:fill="auto"/>
                                  <w:noWrap/>
                                  <w:hideMark/>
                                </w:tcPr>
                                <w:p w14:paraId="1C69F1B0"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1 712</w:t>
                                  </w:r>
                                </w:p>
                              </w:tc>
                              <w:tc>
                                <w:tcPr>
                                  <w:tcW w:w="856" w:type="dxa"/>
                                  <w:tcBorders>
                                    <w:top w:val="nil"/>
                                    <w:left w:val="nil"/>
                                    <w:right w:val="nil"/>
                                  </w:tcBorders>
                                  <w:shd w:val="clear" w:color="auto" w:fill="auto"/>
                                  <w:noWrap/>
                                  <w:vAlign w:val="bottom"/>
                                  <w:hideMark/>
                                </w:tcPr>
                                <w:p w14:paraId="2769BEC3"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22,7%</w:t>
                                  </w:r>
                                </w:p>
                              </w:tc>
                            </w:tr>
                            <w:tr w:rsidR="001744C3" w14:paraId="4CA63B0B" w14:textId="77777777" w:rsidTr="00CF3C58">
                              <w:tc>
                                <w:tcPr>
                                  <w:tcW w:w="1710" w:type="dxa"/>
                                  <w:tcBorders>
                                    <w:top w:val="nil"/>
                                    <w:left w:val="nil"/>
                                    <w:bottom w:val="single" w:sz="4" w:space="0" w:color="808080"/>
                                    <w:right w:val="nil"/>
                                  </w:tcBorders>
                                  <w:shd w:val="clear" w:color="auto" w:fill="auto"/>
                                  <w:noWrap/>
                                  <w:vAlign w:val="bottom"/>
                                </w:tcPr>
                                <w:p w14:paraId="79AD47D1"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«Кател» </w:t>
                                  </w:r>
                                </w:p>
                              </w:tc>
                              <w:tc>
                                <w:tcPr>
                                  <w:tcW w:w="1080" w:type="dxa"/>
                                  <w:tcBorders>
                                    <w:top w:val="nil"/>
                                    <w:left w:val="nil"/>
                                    <w:bottom w:val="single" w:sz="4" w:space="0" w:color="808080"/>
                                    <w:right w:val="nil"/>
                                  </w:tcBorders>
                                  <w:shd w:val="clear" w:color="auto" w:fill="auto"/>
                                  <w:noWrap/>
                                  <w:vAlign w:val="bottom"/>
                                </w:tcPr>
                                <w:p w14:paraId="07A90FCB"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D-AMPS/TDMA</w:t>
                                  </w:r>
                                </w:p>
                              </w:tc>
                              <w:tc>
                                <w:tcPr>
                                  <w:tcW w:w="1179" w:type="dxa"/>
                                  <w:tcBorders>
                                    <w:top w:val="nil"/>
                                    <w:left w:val="nil"/>
                                    <w:bottom w:val="single" w:sz="4" w:space="0" w:color="808080"/>
                                    <w:right w:val="nil"/>
                                  </w:tcBorders>
                                  <w:shd w:val="clear" w:color="auto" w:fill="auto"/>
                                  <w:noWrap/>
                                </w:tcPr>
                                <w:p w14:paraId="7BCFA3C0"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95</w:t>
                                  </w:r>
                                </w:p>
                              </w:tc>
                              <w:tc>
                                <w:tcPr>
                                  <w:tcW w:w="856" w:type="dxa"/>
                                  <w:tcBorders>
                                    <w:top w:val="nil"/>
                                    <w:left w:val="nil"/>
                                    <w:bottom w:val="single" w:sz="4" w:space="0" w:color="808080"/>
                                    <w:right w:val="nil"/>
                                  </w:tcBorders>
                                  <w:shd w:val="clear" w:color="auto" w:fill="auto"/>
                                  <w:noWrap/>
                                  <w:vAlign w:val="bottom"/>
                                </w:tcPr>
                                <w:p w14:paraId="67CA081D"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1,3%</w:t>
                                  </w:r>
                                </w:p>
                              </w:tc>
                            </w:tr>
                            <w:tr w:rsidR="001744C3" w14:paraId="69EAEA17" w14:textId="77777777" w:rsidTr="00CF3C58">
                              <w:tc>
                                <w:tcPr>
                                  <w:tcW w:w="1710" w:type="dxa"/>
                                  <w:tcBorders>
                                    <w:top w:val="single" w:sz="4" w:space="0" w:color="808080"/>
                                    <w:left w:val="nil"/>
                                    <w:bottom w:val="single" w:sz="6" w:space="0" w:color="808080"/>
                                    <w:right w:val="nil"/>
                                  </w:tcBorders>
                                  <w:shd w:val="clear" w:color="auto" w:fill="auto"/>
                                  <w:noWrap/>
                                  <w:vAlign w:val="bottom"/>
                                  <w:hideMark/>
                                </w:tcPr>
                                <w:p w14:paraId="2033EE2A" w14:textId="77777777" w:rsidR="001744C3" w:rsidRDefault="001744C3">
                                  <w:pPr>
                                    <w:spacing w:before="100" w:beforeAutospacing="1" w:after="100" w:afterAutospacing="1"/>
                                    <w:rPr>
                                      <w:rFonts w:ascii="Arial Narrow" w:hAnsi="Arial Narrow" w:cs="Calibri"/>
                                      <w:b/>
                                      <w:sz w:val="16"/>
                                      <w:szCs w:val="16"/>
                                    </w:rPr>
                                  </w:pPr>
                                  <w:r>
                                    <w:rPr>
                                      <w:rFonts w:ascii="Arial Narrow" w:hAnsi="Arial Narrow" w:cs="Calibri"/>
                                      <w:b/>
                                      <w:sz w:val="16"/>
                                      <w:szCs w:val="16"/>
                                    </w:rPr>
                                    <w:t xml:space="preserve"> Итого </w:t>
                                  </w:r>
                                </w:p>
                              </w:tc>
                              <w:tc>
                                <w:tcPr>
                                  <w:tcW w:w="1080" w:type="dxa"/>
                                  <w:tcBorders>
                                    <w:top w:val="single" w:sz="4" w:space="0" w:color="808080"/>
                                    <w:left w:val="nil"/>
                                    <w:bottom w:val="single" w:sz="6" w:space="0" w:color="808080"/>
                                    <w:right w:val="nil"/>
                                  </w:tcBorders>
                                  <w:shd w:val="clear" w:color="auto" w:fill="auto"/>
                                  <w:noWrap/>
                                  <w:vAlign w:val="bottom"/>
                                  <w:hideMark/>
                                </w:tcPr>
                                <w:p w14:paraId="03447A95" w14:textId="77777777" w:rsidR="001744C3" w:rsidRDefault="001744C3">
                                  <w:pPr>
                                    <w:spacing w:before="100" w:beforeAutospacing="1" w:after="100" w:afterAutospacing="1"/>
                                    <w:jc w:val="center"/>
                                    <w:rPr>
                                      <w:rFonts w:ascii="Arial Narrow" w:hAnsi="Arial Narrow" w:cs="Calibri"/>
                                      <w:b/>
                                      <w:sz w:val="16"/>
                                      <w:szCs w:val="16"/>
                                    </w:rPr>
                                  </w:pPr>
                                </w:p>
                              </w:tc>
                              <w:tc>
                                <w:tcPr>
                                  <w:tcW w:w="1179" w:type="dxa"/>
                                  <w:tcBorders>
                                    <w:top w:val="single" w:sz="4" w:space="0" w:color="808080"/>
                                    <w:left w:val="nil"/>
                                    <w:bottom w:val="single" w:sz="6" w:space="0" w:color="808080"/>
                                    <w:right w:val="nil"/>
                                  </w:tcBorders>
                                  <w:shd w:val="clear" w:color="auto" w:fill="auto"/>
                                  <w:noWrap/>
                                  <w:hideMark/>
                                </w:tcPr>
                                <w:p w14:paraId="751F57E1" w14:textId="77777777" w:rsidR="001744C3" w:rsidRDefault="001744C3">
                                  <w:pPr>
                                    <w:spacing w:before="100" w:beforeAutospacing="1" w:after="100" w:afterAutospacing="1"/>
                                    <w:jc w:val="center"/>
                                    <w:rPr>
                                      <w:rFonts w:ascii="Arial Narrow" w:hAnsi="Arial Narrow" w:cs="Calibri"/>
                                      <w:b/>
                                      <w:sz w:val="16"/>
                                      <w:szCs w:val="16"/>
                                    </w:rPr>
                                  </w:pPr>
                                  <w:r>
                                    <w:rPr>
                                      <w:rFonts w:ascii="Arial Narrow" w:hAnsi="Arial Narrow" w:cs="Calibri"/>
                                      <w:b/>
                                      <w:sz w:val="16"/>
                                      <w:szCs w:val="16"/>
                                    </w:rPr>
                                    <w:t>7 529</w:t>
                                  </w:r>
                                </w:p>
                              </w:tc>
                              <w:tc>
                                <w:tcPr>
                                  <w:tcW w:w="856" w:type="dxa"/>
                                  <w:tcBorders>
                                    <w:top w:val="single" w:sz="4" w:space="0" w:color="808080"/>
                                    <w:left w:val="nil"/>
                                    <w:bottom w:val="single" w:sz="6" w:space="0" w:color="808080"/>
                                    <w:right w:val="nil"/>
                                  </w:tcBorders>
                                  <w:shd w:val="clear" w:color="auto" w:fill="auto"/>
                                  <w:noWrap/>
                                  <w:vAlign w:val="bottom"/>
                                  <w:hideMark/>
                                </w:tcPr>
                                <w:p w14:paraId="4E7B43F5" w14:textId="77777777" w:rsidR="001744C3" w:rsidRDefault="001744C3">
                                  <w:pPr>
                                    <w:spacing w:before="100" w:beforeAutospacing="1" w:after="100" w:afterAutospacing="1"/>
                                    <w:jc w:val="center"/>
                                    <w:rPr>
                                      <w:rFonts w:ascii="Arial Narrow" w:hAnsi="Arial Narrow" w:cs="Calibri"/>
                                      <w:b/>
                                      <w:sz w:val="16"/>
                                      <w:szCs w:val="16"/>
                                    </w:rPr>
                                  </w:pPr>
                                  <w:r>
                                    <w:rPr>
                                      <w:rFonts w:ascii="Arial Narrow" w:hAnsi="Arial Narrow" w:cs="Calibri"/>
                                      <w:b/>
                                      <w:sz w:val="16"/>
                                      <w:szCs w:val="16"/>
                                    </w:rPr>
                                    <w:t>100%</w:t>
                                  </w:r>
                                </w:p>
                              </w:tc>
                            </w:tr>
                          </w:tbl>
                          <w:p w14:paraId="74235742" w14:textId="77777777" w:rsidR="001744C3" w:rsidRDefault="001744C3" w:rsidP="00446B33">
                            <w:pPr>
                              <w:pStyle w:val="TASTablesource"/>
                              <w:rPr>
                                <w:lang w:val="ru-RU"/>
                              </w:rPr>
                            </w:pPr>
                            <w:r>
                              <w:rPr>
                                <w:lang w:val="ru-RU"/>
                              </w:rPr>
                              <w:t>Источник: BMI</w:t>
                            </w:r>
                          </w:p>
                          <w:p w14:paraId="0AD77631" w14:textId="77777777" w:rsidR="001744C3" w:rsidRDefault="001744C3" w:rsidP="00446B33">
                            <w:pPr>
                              <w:pStyle w:val="TASTablesource"/>
                              <w:rPr>
                                <w:bCs w:val="0"/>
                                <w:color w:val="000000" w:themeColor="text1"/>
                                <w:sz w:val="16"/>
                                <w:szCs w:val="20"/>
                                <w:lang w:val="ru-RU"/>
                              </w:rPr>
                            </w:pPr>
                            <w:r>
                              <w:rPr>
                                <w:bCs w:val="0"/>
                                <w:color w:val="000000" w:themeColor="text1"/>
                                <w:sz w:val="16"/>
                                <w:szCs w:val="20"/>
                                <w:lang w:val="ru-RU"/>
                              </w:rPr>
                              <w:t>* Данные отличаются от данных самой компании, поскольку являются оценочным мнением BMI, как и для других перечисленных операторов.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311A58" id="Rectangle 115" o:spid="_x0000_s1057" style="position:absolute;left:0;text-align:left;margin-left:344.35pt;margin-top:574.3pt;width:219.1pt;height:176.4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" filled="f" stroked="f">
                <v:textbox style="mso-fit-shape-to-text:t" inset="0,0,0,0">
                  <w:txbxContent>
                    <w:p w14:paraId="630BEEEA" w14:textId="77777777" w:rsidR="001744C3" w:rsidRDefault="001744C3" w:rsidP="00446B33">
                      <w:pPr>
                        <w:pStyle w:val="TASTabletitle"/>
                        <w:spacing w:before="20" w:after="20"/>
                        <w:rPr>
                          <w:lang w:val="ru-RU"/>
                        </w:rPr>
                      </w:pPr>
                      <w:r>
                        <w:rPr>
                          <w:lang w:val="ru-RU"/>
                        </w:rPr>
                        <w:t>Действующие операторы мобильной связи Кыргызстана, март 2015 г.</w:t>
                      </w:r>
                    </w:p>
                    <w:tbl>
                      <w:tblPr>
                        <w:tblW w:w="5000" w:type="pct"/>
                        <w:shd w:val="clear" w:color="auto" w:fill="FFC000" w:themeFill="accent4"/>
                        <w:tblLayout w:type="fixed"/>
                        <w:tblCellMar>
                          <w:left w:w="0" w:type="dxa"/>
                          <w:right w:w="115" w:type="dxa"/>
                        </w:tblCellMar>
                        <w:tblLook w:val="04A0" w:firstRow="1" w:lastRow="0" w:firstColumn="1" w:lastColumn="0" w:noHBand="0" w:noVBand="1"/>
                      </w:tblPr>
                      <w:tblGrid>
                        <w:gridCol w:w="1548"/>
                        <w:gridCol w:w="982"/>
                        <w:gridCol w:w="1071"/>
                        <w:gridCol w:w="781"/>
                      </w:tblGrid>
                      <w:tr w:rsidR="001744C3" w14:paraId="44DF6214" w14:textId="77777777" w:rsidTr="00CF3C58">
                        <w:tc>
                          <w:tcPr>
                            <w:tcW w:w="1710" w:type="dxa"/>
                            <w:tcBorders>
                              <w:top w:val="single" w:sz="6" w:space="0" w:color="808080"/>
                              <w:left w:val="nil"/>
                              <w:bottom w:val="single" w:sz="4" w:space="0" w:color="808080"/>
                              <w:right w:val="nil"/>
                            </w:tcBorders>
                            <w:shd w:val="clear" w:color="auto" w:fill="auto"/>
                            <w:noWrap/>
                            <w:vAlign w:val="bottom"/>
                            <w:hideMark/>
                          </w:tcPr>
                          <w:p w14:paraId="5BD96903" w14:textId="77777777" w:rsidR="001744C3" w:rsidRDefault="001744C3">
                            <w:pPr>
                              <w:spacing w:before="100" w:beforeAutospacing="1" w:after="100" w:afterAutospacing="1"/>
                              <w:rPr>
                                <w:rFonts w:ascii="Arial Narrow" w:hAnsi="Arial Narrow" w:cs="Calibri"/>
                                <w:b/>
                                <w:bCs/>
                                <w:color w:val="808080"/>
                                <w:sz w:val="16"/>
                                <w:szCs w:val="20"/>
                              </w:rPr>
                            </w:pPr>
                            <w:r>
                              <w:rPr>
                                <w:rFonts w:ascii="Arial Narrow" w:hAnsi="Arial Narrow" w:cs="Calibri"/>
                                <w:b/>
                                <w:bCs/>
                                <w:color w:val="808080"/>
                                <w:sz w:val="16"/>
                                <w:szCs w:val="20"/>
                              </w:rPr>
                              <w:t> </w:t>
                            </w:r>
                          </w:p>
                        </w:tc>
                        <w:tc>
                          <w:tcPr>
                            <w:tcW w:w="1080" w:type="dxa"/>
                            <w:tcBorders>
                              <w:top w:val="single" w:sz="6" w:space="0" w:color="808080"/>
                              <w:left w:val="nil"/>
                              <w:bottom w:val="single" w:sz="4" w:space="0" w:color="808080"/>
                              <w:right w:val="nil"/>
                            </w:tcBorders>
                            <w:shd w:val="clear" w:color="auto" w:fill="auto"/>
                            <w:noWrap/>
                            <w:vAlign w:val="bottom"/>
                            <w:hideMark/>
                          </w:tcPr>
                          <w:p w14:paraId="3E9E8868"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Стандарт связи</w:t>
                            </w:r>
                          </w:p>
                        </w:tc>
                        <w:tc>
                          <w:tcPr>
                            <w:tcW w:w="1179" w:type="dxa"/>
                            <w:tcBorders>
                              <w:top w:val="single" w:sz="6" w:space="0" w:color="808080"/>
                              <w:left w:val="nil"/>
                              <w:bottom w:val="single" w:sz="4" w:space="0" w:color="808080"/>
                              <w:right w:val="nil"/>
                            </w:tcBorders>
                            <w:shd w:val="clear" w:color="auto" w:fill="auto"/>
                            <w:noWrap/>
                            <w:vAlign w:val="bottom"/>
                            <w:hideMark/>
                          </w:tcPr>
                          <w:p w14:paraId="62E3E255"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Общее количество абонентов, тыс.</w:t>
                            </w:r>
                          </w:p>
                        </w:tc>
                        <w:tc>
                          <w:tcPr>
                            <w:tcW w:w="856" w:type="dxa"/>
                            <w:tcBorders>
                              <w:top w:val="single" w:sz="6" w:space="0" w:color="808080"/>
                              <w:left w:val="nil"/>
                              <w:bottom w:val="single" w:sz="4" w:space="0" w:color="808080"/>
                              <w:right w:val="nil"/>
                            </w:tcBorders>
                            <w:shd w:val="clear" w:color="auto" w:fill="auto"/>
                            <w:noWrap/>
                            <w:vAlign w:val="bottom"/>
                            <w:hideMark/>
                          </w:tcPr>
                          <w:p w14:paraId="5B6ECDF0" w14:textId="77777777" w:rsidR="001744C3" w:rsidRDefault="001744C3">
                            <w:pPr>
                              <w:spacing w:before="100" w:beforeAutospacing="1" w:after="100" w:afterAutospacing="1"/>
                              <w:jc w:val="center"/>
                              <w:rPr>
                                <w:rFonts w:ascii="Arial Narrow" w:hAnsi="Arial Narrow" w:cs="Calibri"/>
                                <w:b/>
                                <w:bCs/>
                                <w:color w:val="808080"/>
                                <w:sz w:val="16"/>
                                <w:szCs w:val="20"/>
                              </w:rPr>
                            </w:pPr>
                            <w:r>
                              <w:rPr>
                                <w:rFonts w:ascii="Arial Narrow" w:hAnsi="Arial Narrow" w:cs="Calibri"/>
                                <w:b/>
                                <w:bCs/>
                                <w:color w:val="808080"/>
                                <w:sz w:val="16"/>
                                <w:szCs w:val="20"/>
                              </w:rPr>
                              <w:t>Доля на рынке,%</w:t>
                            </w:r>
                          </w:p>
                        </w:tc>
                      </w:tr>
                      <w:tr w:rsidR="001744C3" w14:paraId="7A6C8673" w14:textId="77777777" w:rsidTr="00CF3C58">
                        <w:tc>
                          <w:tcPr>
                            <w:tcW w:w="1710" w:type="dxa"/>
                            <w:tcBorders>
                              <w:top w:val="nil"/>
                              <w:left w:val="nil"/>
                              <w:bottom w:val="nil"/>
                              <w:right w:val="nil"/>
                            </w:tcBorders>
                            <w:shd w:val="clear" w:color="auto" w:fill="auto"/>
                            <w:noWrap/>
                            <w:vAlign w:val="bottom"/>
                            <w:hideMark/>
                          </w:tcPr>
                          <w:p w14:paraId="48C276B3"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ЗАО «Альфа Телеком»*</w:t>
                            </w:r>
                          </w:p>
                        </w:tc>
                        <w:tc>
                          <w:tcPr>
                            <w:tcW w:w="1080" w:type="dxa"/>
                            <w:tcBorders>
                              <w:top w:val="nil"/>
                              <w:left w:val="nil"/>
                              <w:bottom w:val="nil"/>
                              <w:right w:val="nil"/>
                            </w:tcBorders>
                            <w:shd w:val="clear" w:color="auto" w:fill="auto"/>
                            <w:noWrap/>
                            <w:vAlign w:val="bottom"/>
                            <w:hideMark/>
                          </w:tcPr>
                          <w:p w14:paraId="67509E45"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bottom w:val="nil"/>
                              <w:right w:val="nil"/>
                            </w:tcBorders>
                            <w:shd w:val="clear" w:color="auto" w:fill="auto"/>
                            <w:noWrap/>
                            <w:hideMark/>
                          </w:tcPr>
                          <w:p w14:paraId="1AD4B6D4"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3 000</w:t>
                            </w:r>
                          </w:p>
                        </w:tc>
                        <w:tc>
                          <w:tcPr>
                            <w:tcW w:w="856" w:type="dxa"/>
                            <w:tcBorders>
                              <w:top w:val="nil"/>
                              <w:left w:val="nil"/>
                              <w:bottom w:val="nil"/>
                              <w:right w:val="nil"/>
                            </w:tcBorders>
                            <w:shd w:val="clear" w:color="auto" w:fill="auto"/>
                            <w:noWrap/>
                            <w:vAlign w:val="bottom"/>
                            <w:hideMark/>
                          </w:tcPr>
                          <w:p w14:paraId="6D769CDC"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39,8%</w:t>
                            </w:r>
                          </w:p>
                        </w:tc>
                      </w:tr>
                      <w:tr w:rsidR="001744C3" w14:paraId="35F50F40" w14:textId="77777777" w:rsidTr="00CF3C58">
                        <w:tc>
                          <w:tcPr>
                            <w:tcW w:w="1710" w:type="dxa"/>
                            <w:tcBorders>
                              <w:top w:val="nil"/>
                              <w:left w:val="nil"/>
                              <w:bottom w:val="nil"/>
                              <w:right w:val="nil"/>
                            </w:tcBorders>
                            <w:shd w:val="clear" w:color="auto" w:fill="auto"/>
                            <w:noWrap/>
                            <w:vAlign w:val="bottom"/>
                            <w:hideMark/>
                          </w:tcPr>
                          <w:p w14:paraId="306EE496"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«Sky Mobile» </w:t>
                            </w:r>
                          </w:p>
                        </w:tc>
                        <w:tc>
                          <w:tcPr>
                            <w:tcW w:w="1080" w:type="dxa"/>
                            <w:tcBorders>
                              <w:top w:val="nil"/>
                              <w:left w:val="nil"/>
                              <w:bottom w:val="nil"/>
                              <w:right w:val="nil"/>
                            </w:tcBorders>
                            <w:shd w:val="clear" w:color="auto" w:fill="auto"/>
                            <w:noWrap/>
                            <w:vAlign w:val="bottom"/>
                            <w:hideMark/>
                          </w:tcPr>
                          <w:p w14:paraId="29441D3E"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bottom w:val="nil"/>
                              <w:right w:val="nil"/>
                            </w:tcBorders>
                            <w:shd w:val="clear" w:color="auto" w:fill="auto"/>
                            <w:noWrap/>
                            <w:hideMark/>
                          </w:tcPr>
                          <w:p w14:paraId="3522A9B1"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2 722</w:t>
                            </w:r>
                          </w:p>
                        </w:tc>
                        <w:tc>
                          <w:tcPr>
                            <w:tcW w:w="856" w:type="dxa"/>
                            <w:tcBorders>
                              <w:top w:val="nil"/>
                              <w:left w:val="nil"/>
                              <w:bottom w:val="nil"/>
                              <w:right w:val="nil"/>
                            </w:tcBorders>
                            <w:shd w:val="clear" w:color="auto" w:fill="auto"/>
                            <w:noWrap/>
                            <w:vAlign w:val="bottom"/>
                            <w:hideMark/>
                          </w:tcPr>
                          <w:p w14:paraId="0DD4C0CC"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36,2%</w:t>
                            </w:r>
                          </w:p>
                        </w:tc>
                      </w:tr>
                      <w:tr w:rsidR="001744C3" w14:paraId="1EC7FFCE" w14:textId="77777777" w:rsidTr="00CF3C58">
                        <w:tc>
                          <w:tcPr>
                            <w:tcW w:w="1710" w:type="dxa"/>
                            <w:tcBorders>
                              <w:top w:val="nil"/>
                              <w:left w:val="nil"/>
                              <w:right w:val="nil"/>
                            </w:tcBorders>
                            <w:shd w:val="clear" w:color="auto" w:fill="auto"/>
                            <w:noWrap/>
                            <w:vAlign w:val="bottom"/>
                            <w:hideMark/>
                          </w:tcPr>
                          <w:p w14:paraId="1556EC7C"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«Нур Телеком» </w:t>
                            </w:r>
                          </w:p>
                        </w:tc>
                        <w:tc>
                          <w:tcPr>
                            <w:tcW w:w="1080" w:type="dxa"/>
                            <w:tcBorders>
                              <w:top w:val="nil"/>
                              <w:left w:val="nil"/>
                              <w:right w:val="nil"/>
                            </w:tcBorders>
                            <w:shd w:val="clear" w:color="auto" w:fill="auto"/>
                            <w:noWrap/>
                            <w:vAlign w:val="bottom"/>
                            <w:hideMark/>
                          </w:tcPr>
                          <w:p w14:paraId="42BB098B"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GSM</w:t>
                            </w:r>
                          </w:p>
                        </w:tc>
                        <w:tc>
                          <w:tcPr>
                            <w:tcW w:w="1179" w:type="dxa"/>
                            <w:tcBorders>
                              <w:top w:val="nil"/>
                              <w:left w:val="nil"/>
                              <w:right w:val="nil"/>
                            </w:tcBorders>
                            <w:shd w:val="clear" w:color="auto" w:fill="auto"/>
                            <w:noWrap/>
                            <w:hideMark/>
                          </w:tcPr>
                          <w:p w14:paraId="1C69F1B0"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1 712</w:t>
                            </w:r>
                          </w:p>
                        </w:tc>
                        <w:tc>
                          <w:tcPr>
                            <w:tcW w:w="856" w:type="dxa"/>
                            <w:tcBorders>
                              <w:top w:val="nil"/>
                              <w:left w:val="nil"/>
                              <w:right w:val="nil"/>
                            </w:tcBorders>
                            <w:shd w:val="clear" w:color="auto" w:fill="auto"/>
                            <w:noWrap/>
                            <w:vAlign w:val="bottom"/>
                            <w:hideMark/>
                          </w:tcPr>
                          <w:p w14:paraId="2769BEC3"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22,7%</w:t>
                            </w:r>
                          </w:p>
                        </w:tc>
                      </w:tr>
                      <w:tr w:rsidR="001744C3" w14:paraId="4CA63B0B" w14:textId="77777777" w:rsidTr="00CF3C58">
                        <w:tc>
                          <w:tcPr>
                            <w:tcW w:w="1710" w:type="dxa"/>
                            <w:tcBorders>
                              <w:top w:val="nil"/>
                              <w:left w:val="nil"/>
                              <w:bottom w:val="single" w:sz="4" w:space="0" w:color="808080"/>
                              <w:right w:val="nil"/>
                            </w:tcBorders>
                            <w:shd w:val="clear" w:color="auto" w:fill="auto"/>
                            <w:noWrap/>
                            <w:vAlign w:val="bottom"/>
                          </w:tcPr>
                          <w:p w14:paraId="79AD47D1" w14:textId="77777777" w:rsidR="001744C3" w:rsidRDefault="001744C3">
                            <w:pPr>
                              <w:spacing w:before="100" w:beforeAutospacing="1" w:after="100" w:afterAutospacing="1"/>
                              <w:rPr>
                                <w:rFonts w:ascii="Arial Narrow" w:hAnsi="Arial Narrow" w:cs="Calibri"/>
                                <w:sz w:val="16"/>
                                <w:szCs w:val="16"/>
                              </w:rPr>
                            </w:pPr>
                            <w:r>
                              <w:rPr>
                                <w:rFonts w:ascii="Arial Narrow" w:hAnsi="Arial Narrow" w:cs="Calibri"/>
                                <w:sz w:val="16"/>
                                <w:szCs w:val="16"/>
                              </w:rPr>
                              <w:t xml:space="preserve"> ОсОО «Кател» </w:t>
                            </w:r>
                          </w:p>
                        </w:tc>
                        <w:tc>
                          <w:tcPr>
                            <w:tcW w:w="1080" w:type="dxa"/>
                            <w:tcBorders>
                              <w:top w:val="nil"/>
                              <w:left w:val="nil"/>
                              <w:bottom w:val="single" w:sz="4" w:space="0" w:color="808080"/>
                              <w:right w:val="nil"/>
                            </w:tcBorders>
                            <w:shd w:val="clear" w:color="auto" w:fill="auto"/>
                            <w:noWrap/>
                            <w:vAlign w:val="bottom"/>
                          </w:tcPr>
                          <w:p w14:paraId="07A90FCB"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D-AMPS/TDMA</w:t>
                            </w:r>
                          </w:p>
                        </w:tc>
                        <w:tc>
                          <w:tcPr>
                            <w:tcW w:w="1179" w:type="dxa"/>
                            <w:tcBorders>
                              <w:top w:val="nil"/>
                              <w:left w:val="nil"/>
                              <w:bottom w:val="single" w:sz="4" w:space="0" w:color="808080"/>
                              <w:right w:val="nil"/>
                            </w:tcBorders>
                            <w:shd w:val="clear" w:color="auto" w:fill="auto"/>
                            <w:noWrap/>
                          </w:tcPr>
                          <w:p w14:paraId="7BCFA3C0"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95</w:t>
                            </w:r>
                          </w:p>
                        </w:tc>
                        <w:tc>
                          <w:tcPr>
                            <w:tcW w:w="856" w:type="dxa"/>
                            <w:tcBorders>
                              <w:top w:val="nil"/>
                              <w:left w:val="nil"/>
                              <w:bottom w:val="single" w:sz="4" w:space="0" w:color="808080"/>
                              <w:right w:val="nil"/>
                            </w:tcBorders>
                            <w:shd w:val="clear" w:color="auto" w:fill="auto"/>
                            <w:noWrap/>
                            <w:vAlign w:val="bottom"/>
                          </w:tcPr>
                          <w:p w14:paraId="67CA081D" w14:textId="77777777" w:rsidR="001744C3" w:rsidRDefault="001744C3">
                            <w:pPr>
                              <w:spacing w:before="100" w:beforeAutospacing="1" w:after="100" w:afterAutospacing="1"/>
                              <w:jc w:val="center"/>
                              <w:rPr>
                                <w:rFonts w:ascii="Arial Narrow" w:hAnsi="Arial Narrow" w:cs="Calibri"/>
                                <w:sz w:val="16"/>
                                <w:szCs w:val="16"/>
                              </w:rPr>
                            </w:pPr>
                            <w:r>
                              <w:rPr>
                                <w:rFonts w:ascii="Arial Narrow" w:hAnsi="Arial Narrow" w:cs="Calibri"/>
                                <w:sz w:val="16"/>
                                <w:szCs w:val="16"/>
                              </w:rPr>
                              <w:t>1,3%</w:t>
                            </w:r>
                          </w:p>
                        </w:tc>
                      </w:tr>
                      <w:tr w:rsidR="001744C3" w14:paraId="69EAEA17" w14:textId="77777777" w:rsidTr="00CF3C58">
                        <w:tc>
                          <w:tcPr>
                            <w:tcW w:w="1710" w:type="dxa"/>
                            <w:tcBorders>
                              <w:top w:val="single" w:sz="4" w:space="0" w:color="808080"/>
                              <w:left w:val="nil"/>
                              <w:bottom w:val="single" w:sz="6" w:space="0" w:color="808080"/>
                              <w:right w:val="nil"/>
                            </w:tcBorders>
                            <w:shd w:val="clear" w:color="auto" w:fill="auto"/>
                            <w:noWrap/>
                            <w:vAlign w:val="bottom"/>
                            <w:hideMark/>
                          </w:tcPr>
                          <w:p w14:paraId="2033EE2A" w14:textId="77777777" w:rsidR="001744C3" w:rsidRDefault="001744C3">
                            <w:pPr>
                              <w:spacing w:before="100" w:beforeAutospacing="1" w:after="100" w:afterAutospacing="1"/>
                              <w:rPr>
                                <w:rFonts w:ascii="Arial Narrow" w:hAnsi="Arial Narrow" w:cs="Calibri"/>
                                <w:b/>
                                <w:sz w:val="16"/>
                                <w:szCs w:val="16"/>
                              </w:rPr>
                            </w:pPr>
                            <w:r>
                              <w:rPr>
                                <w:rFonts w:ascii="Arial Narrow" w:hAnsi="Arial Narrow" w:cs="Calibri"/>
                                <w:b/>
                                <w:sz w:val="16"/>
                                <w:szCs w:val="16"/>
                              </w:rPr>
                              <w:t xml:space="preserve"> Итого </w:t>
                            </w:r>
                          </w:p>
                        </w:tc>
                        <w:tc>
                          <w:tcPr>
                            <w:tcW w:w="1080" w:type="dxa"/>
                            <w:tcBorders>
                              <w:top w:val="single" w:sz="4" w:space="0" w:color="808080"/>
                              <w:left w:val="nil"/>
                              <w:bottom w:val="single" w:sz="6" w:space="0" w:color="808080"/>
                              <w:right w:val="nil"/>
                            </w:tcBorders>
                            <w:shd w:val="clear" w:color="auto" w:fill="auto"/>
                            <w:noWrap/>
                            <w:vAlign w:val="bottom"/>
                            <w:hideMark/>
                          </w:tcPr>
                          <w:p w14:paraId="03447A95" w14:textId="77777777" w:rsidR="001744C3" w:rsidRDefault="001744C3">
                            <w:pPr>
                              <w:spacing w:before="100" w:beforeAutospacing="1" w:after="100" w:afterAutospacing="1"/>
                              <w:jc w:val="center"/>
                              <w:rPr>
                                <w:rFonts w:ascii="Arial Narrow" w:hAnsi="Arial Narrow" w:cs="Calibri"/>
                                <w:b/>
                                <w:sz w:val="16"/>
                                <w:szCs w:val="16"/>
                              </w:rPr>
                            </w:pPr>
                          </w:p>
                        </w:tc>
                        <w:tc>
                          <w:tcPr>
                            <w:tcW w:w="1179" w:type="dxa"/>
                            <w:tcBorders>
                              <w:top w:val="single" w:sz="4" w:space="0" w:color="808080"/>
                              <w:left w:val="nil"/>
                              <w:bottom w:val="single" w:sz="6" w:space="0" w:color="808080"/>
                              <w:right w:val="nil"/>
                            </w:tcBorders>
                            <w:shd w:val="clear" w:color="auto" w:fill="auto"/>
                            <w:noWrap/>
                            <w:hideMark/>
                          </w:tcPr>
                          <w:p w14:paraId="751F57E1" w14:textId="77777777" w:rsidR="001744C3" w:rsidRDefault="001744C3">
                            <w:pPr>
                              <w:spacing w:before="100" w:beforeAutospacing="1" w:after="100" w:afterAutospacing="1"/>
                              <w:jc w:val="center"/>
                              <w:rPr>
                                <w:rFonts w:ascii="Arial Narrow" w:hAnsi="Arial Narrow" w:cs="Calibri"/>
                                <w:b/>
                                <w:sz w:val="16"/>
                                <w:szCs w:val="16"/>
                              </w:rPr>
                            </w:pPr>
                            <w:r>
                              <w:rPr>
                                <w:rFonts w:ascii="Arial Narrow" w:hAnsi="Arial Narrow" w:cs="Calibri"/>
                                <w:b/>
                                <w:sz w:val="16"/>
                                <w:szCs w:val="16"/>
                              </w:rPr>
                              <w:t>7 529</w:t>
                            </w:r>
                          </w:p>
                        </w:tc>
                        <w:tc>
                          <w:tcPr>
                            <w:tcW w:w="856" w:type="dxa"/>
                            <w:tcBorders>
                              <w:top w:val="single" w:sz="4" w:space="0" w:color="808080"/>
                              <w:left w:val="nil"/>
                              <w:bottom w:val="single" w:sz="6" w:space="0" w:color="808080"/>
                              <w:right w:val="nil"/>
                            </w:tcBorders>
                            <w:shd w:val="clear" w:color="auto" w:fill="auto"/>
                            <w:noWrap/>
                            <w:vAlign w:val="bottom"/>
                            <w:hideMark/>
                          </w:tcPr>
                          <w:p w14:paraId="4E7B43F5" w14:textId="77777777" w:rsidR="001744C3" w:rsidRDefault="001744C3">
                            <w:pPr>
                              <w:spacing w:before="100" w:beforeAutospacing="1" w:after="100" w:afterAutospacing="1"/>
                              <w:jc w:val="center"/>
                              <w:rPr>
                                <w:rFonts w:ascii="Arial Narrow" w:hAnsi="Arial Narrow" w:cs="Calibri"/>
                                <w:b/>
                                <w:sz w:val="16"/>
                                <w:szCs w:val="16"/>
                              </w:rPr>
                            </w:pPr>
                            <w:r>
                              <w:rPr>
                                <w:rFonts w:ascii="Arial Narrow" w:hAnsi="Arial Narrow" w:cs="Calibri"/>
                                <w:b/>
                                <w:sz w:val="16"/>
                                <w:szCs w:val="16"/>
                              </w:rPr>
                              <w:t>100%</w:t>
                            </w:r>
                          </w:p>
                        </w:tc>
                      </w:tr>
                    </w:tbl>
                    <w:p w14:paraId="74235742" w14:textId="77777777" w:rsidR="001744C3" w:rsidRDefault="001744C3" w:rsidP="00446B33">
                      <w:pPr>
                        <w:pStyle w:val="TASTablesource"/>
                        <w:rPr>
                          <w:lang w:val="ru-RU"/>
                        </w:rPr>
                      </w:pPr>
                      <w:r>
                        <w:rPr>
                          <w:lang w:val="ru-RU"/>
                        </w:rPr>
                        <w:t>Источник: BMI</w:t>
                      </w:r>
                    </w:p>
                    <w:p w14:paraId="0AD77631" w14:textId="77777777" w:rsidR="001744C3" w:rsidRDefault="001744C3" w:rsidP="00446B33">
                      <w:pPr>
                        <w:pStyle w:val="TASTablesource"/>
                        <w:rPr>
                          <w:bCs w:val="0"/>
                          <w:color w:val="000000" w:themeColor="text1"/>
                          <w:sz w:val="16"/>
                          <w:szCs w:val="20"/>
                          <w:lang w:val="ru-RU"/>
                        </w:rPr>
                      </w:pPr>
                      <w:r>
                        <w:rPr>
                          <w:bCs w:val="0"/>
                          <w:color w:val="000000" w:themeColor="text1"/>
                          <w:sz w:val="16"/>
                          <w:szCs w:val="20"/>
                          <w:lang w:val="ru-RU"/>
                        </w:rPr>
                        <w:t>* Данные отличаются от данных самой компании, поскольку являются оценочным мнением BMI, как и для других перечисленных операторов.</w:t>
                      </w:r>
                    </w:p>
                  </w:txbxContent>
                </v:textbox>
                <w10:wrap type="square" anchorx="page" anchory="margin"/>
              </v:rect>
            </w:pict>
          </mc:Fallback>
        </mc:AlternateContent>
      </w:r>
      <w:r w:rsidRPr="005107CE">
        <w:rPr>
          <w:rFonts w:ascii="Arial" w:hAnsi="Arial" w:cs="Arial"/>
          <w:sz w:val="20"/>
          <w:szCs w:val="20"/>
        </w:rPr>
        <w:t xml:space="preserve">Стратегическими регионами присутствия </w:t>
      </w:r>
      <w:r w:rsidRPr="005107CE">
        <w:rPr>
          <w:rFonts w:ascii="Arial" w:hAnsi="Arial" w:cs="Arial"/>
          <w:color w:val="10131A"/>
          <w:sz w:val="20"/>
          <w:szCs w:val="20"/>
        </w:rPr>
        <w:t>MegaCom</w:t>
      </w:r>
      <w:r w:rsidRPr="005107CE" w:rsidDel="00C5479C">
        <w:rPr>
          <w:rFonts w:ascii="Arial" w:hAnsi="Arial" w:cs="Arial"/>
          <w:sz w:val="20"/>
          <w:szCs w:val="20"/>
        </w:rPr>
        <w:t xml:space="preserve"> </w:t>
      </w:r>
      <w:r w:rsidRPr="005107CE">
        <w:rPr>
          <w:rFonts w:ascii="Arial" w:hAnsi="Arial" w:cs="Arial"/>
          <w:sz w:val="20"/>
          <w:szCs w:val="20"/>
        </w:rPr>
        <w:t>являются преимущественно северные области, включая Чуйскую область, г. Бишкек, Иссык-Кульскую область, а также Ошскую область, расположенную н</w:t>
      </w:r>
      <w:r>
        <w:rPr>
          <w:rFonts w:ascii="Arial" w:hAnsi="Arial" w:cs="Arial"/>
          <w:sz w:val="20"/>
          <w:szCs w:val="20"/>
        </w:rPr>
        <w:t>а</w:t>
      </w:r>
      <w:r w:rsidRPr="005107CE">
        <w:rPr>
          <w:rFonts w:ascii="Arial" w:hAnsi="Arial" w:cs="Arial"/>
          <w:sz w:val="20"/>
          <w:szCs w:val="20"/>
        </w:rPr>
        <w:t xml:space="preserve"> юге страны. </w:t>
      </w:r>
    </w:p>
    <w:p w14:paraId="6316012D" w14:textId="77777777" w:rsidR="00446B33" w:rsidRPr="005107CE" w:rsidRDefault="00446B33" w:rsidP="00446B33">
      <w:pPr>
        <w:spacing w:after="0" w:line="240" w:lineRule="auto"/>
        <w:ind w:right="4649"/>
        <w:jc w:val="both"/>
        <w:rPr>
          <w:rFonts w:ascii="Arial" w:hAnsi="Arial" w:cs="Arial"/>
          <w:sz w:val="20"/>
          <w:szCs w:val="20"/>
        </w:rPr>
      </w:pPr>
    </w:p>
    <w:p w14:paraId="5E37F52F" w14:textId="77777777" w:rsidR="00446B33" w:rsidRPr="005107CE" w:rsidRDefault="00446B33" w:rsidP="00446B33">
      <w:pPr>
        <w:widowControl w:val="0"/>
        <w:autoSpaceDE w:val="0"/>
        <w:autoSpaceDN w:val="0"/>
        <w:adjustRightInd w:val="0"/>
        <w:spacing w:after="0" w:line="240" w:lineRule="auto"/>
        <w:ind w:right="4649"/>
        <w:jc w:val="both"/>
        <w:rPr>
          <w:rFonts w:ascii="Arial" w:hAnsi="Arial" w:cs="Arial"/>
          <w:color w:val="10131A"/>
          <w:sz w:val="20"/>
          <w:szCs w:val="20"/>
        </w:rPr>
      </w:pPr>
      <w:r w:rsidRPr="005107CE">
        <w:rPr>
          <w:rFonts w:ascii="Arial" w:hAnsi="Arial" w:cs="Arial"/>
          <w:color w:val="10131A"/>
          <w:sz w:val="20"/>
          <w:szCs w:val="20"/>
        </w:rPr>
        <w:t>За 10 месяцев 2015 года MegaCom выплатил в бюджет налогов и прочих платежей на сумму 2 миллиарда 125 миллионов сомов, что более чем в 2,5 раза превышает показатели 2010 года. Выручка MegaCom по итогам 10 месяцев 2015 года предварительно составила 6 миллиардов 352 миллиона сомов. В целом за последние 5 лет государству выплачено 7 миллиардов 182 миллиона сомов в качестве дивидендов.</w:t>
      </w:r>
    </w:p>
    <w:p w14:paraId="23C6041D" w14:textId="77777777" w:rsidR="00446B33" w:rsidRPr="005107CE" w:rsidRDefault="00446B33" w:rsidP="00446B33">
      <w:pPr>
        <w:widowControl w:val="0"/>
        <w:autoSpaceDE w:val="0"/>
        <w:autoSpaceDN w:val="0"/>
        <w:adjustRightInd w:val="0"/>
        <w:spacing w:after="0" w:line="240" w:lineRule="auto"/>
        <w:ind w:right="4649"/>
        <w:rPr>
          <w:rFonts w:ascii="Arial" w:hAnsi="Arial" w:cs="Arial"/>
          <w:b/>
          <w:bCs/>
          <w:color w:val="10131A"/>
          <w:sz w:val="20"/>
          <w:szCs w:val="20"/>
        </w:rPr>
      </w:pPr>
    </w:p>
    <w:p w14:paraId="7E987F8F" w14:textId="77777777" w:rsidR="00446B33" w:rsidRPr="005107CE" w:rsidRDefault="00446B33" w:rsidP="00446B33">
      <w:pPr>
        <w:widowControl w:val="0"/>
        <w:autoSpaceDE w:val="0"/>
        <w:autoSpaceDN w:val="0"/>
        <w:adjustRightInd w:val="0"/>
        <w:spacing w:after="0" w:line="240" w:lineRule="auto"/>
        <w:ind w:right="4649"/>
        <w:jc w:val="both"/>
        <w:rPr>
          <w:rFonts w:ascii="Arial" w:hAnsi="Arial" w:cs="Arial"/>
          <w:color w:val="10131A"/>
          <w:sz w:val="20"/>
          <w:szCs w:val="20"/>
        </w:rPr>
      </w:pPr>
      <w:r w:rsidRPr="005107CE">
        <w:rPr>
          <w:rFonts w:ascii="Arial" w:hAnsi="Arial" w:cs="Arial"/>
          <w:color w:val="10131A"/>
          <w:sz w:val="20"/>
          <w:szCs w:val="20"/>
        </w:rPr>
        <w:t xml:space="preserve">MegaCom начинал свою работу с 7 базовых станций, за девять лет их количество увеличилось более чем в 230 раз: сегодня более 1900 базовых станций обеспечивают высокое качество связи на территории 40 районов, 31 города и 453 </w:t>
      </w:r>
      <w:r>
        <w:rPr>
          <w:rFonts w:ascii="Arial" w:hAnsi="Arial" w:cs="Arial"/>
          <w:color w:val="10131A"/>
          <w:sz w:val="20"/>
          <w:szCs w:val="20"/>
        </w:rPr>
        <w:t>села</w:t>
      </w:r>
      <w:r w:rsidRPr="005107CE">
        <w:rPr>
          <w:rFonts w:ascii="Arial" w:hAnsi="Arial" w:cs="Arial"/>
          <w:color w:val="10131A"/>
          <w:sz w:val="20"/>
          <w:szCs w:val="20"/>
        </w:rPr>
        <w:t xml:space="preserve">. Придя на рынок вторым оператором связи, MegaCom быстро вышел в лидеры и сегодня опережает партнеров рынка по охвату населения страны мобильной связью с показателем в 98%. </w:t>
      </w:r>
    </w:p>
    <w:p w14:paraId="3B62858A" w14:textId="77777777" w:rsidR="00446B33" w:rsidRPr="005107CE" w:rsidRDefault="00446B33" w:rsidP="00446B33">
      <w:pPr>
        <w:widowControl w:val="0"/>
        <w:autoSpaceDE w:val="0"/>
        <w:autoSpaceDN w:val="0"/>
        <w:adjustRightInd w:val="0"/>
        <w:spacing w:after="0" w:line="240" w:lineRule="auto"/>
        <w:ind w:right="4649"/>
        <w:rPr>
          <w:rFonts w:ascii="Arial" w:hAnsi="Arial" w:cs="Arial"/>
          <w:b/>
          <w:bCs/>
          <w:color w:val="10131A"/>
          <w:sz w:val="20"/>
          <w:szCs w:val="20"/>
        </w:rPr>
      </w:pPr>
    </w:p>
    <w:p w14:paraId="4DA9CAE3" w14:textId="77777777" w:rsidR="00446B33" w:rsidRPr="005107CE" w:rsidRDefault="00446B33" w:rsidP="00446B33">
      <w:pPr>
        <w:widowControl w:val="0"/>
        <w:autoSpaceDE w:val="0"/>
        <w:autoSpaceDN w:val="0"/>
        <w:adjustRightInd w:val="0"/>
        <w:spacing w:after="0" w:line="240" w:lineRule="auto"/>
        <w:ind w:right="4649"/>
        <w:jc w:val="both"/>
        <w:rPr>
          <w:rFonts w:ascii="Arial" w:hAnsi="Arial" w:cs="Arial"/>
          <w:color w:val="10131A"/>
          <w:sz w:val="20"/>
          <w:szCs w:val="20"/>
        </w:rPr>
      </w:pPr>
      <w:r w:rsidRPr="005107CE">
        <w:rPr>
          <w:rFonts w:ascii="Arial" w:hAnsi="Arial" w:cs="Arial"/>
          <w:color w:val="10131A"/>
          <w:sz w:val="20"/>
          <w:szCs w:val="20"/>
        </w:rPr>
        <w:lastRenderedPageBreak/>
        <w:t xml:space="preserve">В рамках заявленной стратегии перехода к сетям нового поколения MegaCom в своё время первым среди сотовых операторов начал строительство собственных волоконно-оптических линий связи, в 2014г. Компания успешно завершила первый этап данного проекта вводом в коммерческую эксплуатацию участка «Ош –Джалал-Абад». В 2015 г. данные работы были продолжены и на других участках в направлении Бишкек –Ош, в результате завершена прокладка кабеля на участке «Бишкек-Балыкчы», а также «Балыкчы-Нарын». В 2016 г. планируется завершить оставшиеся участки «Нарын - Казарман – Джалал-Абад», а также ввести активное оборудование в коммерческую эксплуатацию, что позволит развивать услуги передачи данных в Южном регионе. Кроме этого на </w:t>
      </w:r>
      <w:r>
        <w:rPr>
          <w:rFonts w:ascii="Arial" w:hAnsi="Arial" w:cs="Arial"/>
          <w:color w:val="10131A"/>
          <w:sz w:val="20"/>
          <w:szCs w:val="20"/>
        </w:rPr>
        <w:t>2016 год</w:t>
      </w:r>
      <w:r w:rsidRPr="005107CE">
        <w:rPr>
          <w:rFonts w:ascii="Arial" w:hAnsi="Arial" w:cs="Arial"/>
          <w:color w:val="10131A"/>
          <w:sz w:val="20"/>
          <w:szCs w:val="20"/>
        </w:rPr>
        <w:t xml:space="preserve"> запланированы работы по строительству ВОЛС между несколькими районами в Ошской и Джалал-Абадской областях, а также строительство ВОЛС протяженностью 40 км, в городах Бишкек, Ош и Джалал-Абад, что позволит развивать услуги скоростного интернета в районных центрах и городах.</w:t>
      </w:r>
    </w:p>
    <w:p w14:paraId="05D93272" w14:textId="77777777" w:rsidR="00446B33" w:rsidRPr="005107CE" w:rsidRDefault="00446B33" w:rsidP="00446B33">
      <w:pPr>
        <w:widowControl w:val="0"/>
        <w:autoSpaceDE w:val="0"/>
        <w:autoSpaceDN w:val="0"/>
        <w:adjustRightInd w:val="0"/>
        <w:spacing w:after="0" w:line="240" w:lineRule="auto"/>
        <w:ind w:right="4649"/>
        <w:rPr>
          <w:rFonts w:ascii="Arial" w:hAnsi="Arial" w:cs="Arial"/>
          <w:b/>
          <w:bCs/>
          <w:color w:val="10131A"/>
          <w:sz w:val="20"/>
          <w:szCs w:val="20"/>
        </w:rPr>
      </w:pPr>
    </w:p>
    <w:p w14:paraId="119BD846" w14:textId="12DBB753" w:rsidR="00142FA9" w:rsidRPr="007733FF" w:rsidRDefault="00446B33" w:rsidP="005107CE">
      <w:pPr>
        <w:widowControl w:val="0"/>
        <w:autoSpaceDE w:val="0"/>
        <w:autoSpaceDN w:val="0"/>
        <w:adjustRightInd w:val="0"/>
        <w:spacing w:after="0" w:line="240" w:lineRule="auto"/>
        <w:ind w:right="4649"/>
        <w:jc w:val="both"/>
        <w:rPr>
          <w:rFonts w:ascii="Arial" w:hAnsi="Arial" w:cs="Arial"/>
          <w:color w:val="10131A"/>
          <w:sz w:val="20"/>
          <w:szCs w:val="20"/>
        </w:rPr>
      </w:pPr>
      <w:r w:rsidRPr="005107CE">
        <w:rPr>
          <w:rFonts w:ascii="Arial" w:hAnsi="Arial" w:cs="Arial"/>
          <w:color w:val="10131A"/>
          <w:sz w:val="20"/>
          <w:szCs w:val="20"/>
        </w:rPr>
        <w:t xml:space="preserve">В сентябре 2015 года компания MegaCom приняла участие в аукционе на право заключения договора аренды полос радиочастот для высокоскоростной передачи данных сроком на 10 лет, впервые проведенным Фондом по управлению государственным имуществом при Правительстве КР. По его результатам получена полоса частот шириной 10 МГц (прием-передача) в диапазоне 800 MГц. Знаковым событием в этом году стало приобретение «Кыргызмобайл компани», благодаря чему MegaCom получил дополнительную ширину полосы в размере 25 МГц, из которых около 20 МГц планируется использовать для развертывания сети четвертого поколения LTE в диапазонах 1800 и 2100 МГц. </w:t>
      </w:r>
      <w:r>
        <w:rPr>
          <w:rFonts w:ascii="Arial" w:hAnsi="Arial" w:cs="Arial"/>
          <w:color w:val="10131A"/>
          <w:sz w:val="20"/>
          <w:szCs w:val="20"/>
        </w:rPr>
        <w:t>В феврале 2016 года MegaCom запустил на указанных частотах сеть четвертого поколения.</w:t>
      </w:r>
    </w:p>
    <w:p w14:paraId="35C13615" w14:textId="77777777" w:rsidR="00BC43C3" w:rsidRPr="005107CE" w:rsidRDefault="00BC43C3" w:rsidP="005107CE">
      <w:pPr>
        <w:spacing w:after="0" w:line="240" w:lineRule="auto"/>
        <w:ind w:right="4649"/>
        <w:jc w:val="both"/>
        <w:rPr>
          <w:rFonts w:ascii="Arial" w:hAnsi="Arial" w:cs="Arial"/>
          <w:b/>
          <w:bCs/>
          <w:color w:val="10131A"/>
          <w:sz w:val="20"/>
          <w:szCs w:val="20"/>
        </w:rPr>
      </w:pPr>
    </w:p>
    <w:p w14:paraId="40F70F13" w14:textId="77777777" w:rsidR="00446B33" w:rsidRPr="00446B33" w:rsidRDefault="00446B33" w:rsidP="00446B33">
      <w:pPr>
        <w:spacing w:after="0" w:line="240" w:lineRule="auto"/>
        <w:ind w:right="4649"/>
        <w:jc w:val="both"/>
        <w:rPr>
          <w:rFonts w:ascii="Arial" w:hAnsi="Arial" w:cs="Arial"/>
          <w:b/>
          <w:sz w:val="20"/>
          <w:szCs w:val="20"/>
        </w:rPr>
      </w:pPr>
      <w:r w:rsidRPr="00446B33">
        <w:rPr>
          <w:rFonts w:ascii="Arial" w:hAnsi="Arial" w:cs="Arial"/>
          <w:b/>
          <w:sz w:val="20"/>
          <w:szCs w:val="20"/>
        </w:rPr>
        <w:t xml:space="preserve">О! </w:t>
      </w:r>
    </w:p>
    <w:p w14:paraId="610A2058" w14:textId="77777777" w:rsidR="00446B33" w:rsidRPr="005107CE" w:rsidRDefault="00446B33" w:rsidP="00446B33">
      <w:pPr>
        <w:spacing w:after="0" w:line="240" w:lineRule="auto"/>
        <w:ind w:right="4649"/>
        <w:jc w:val="both"/>
        <w:rPr>
          <w:rFonts w:ascii="Arial" w:hAnsi="Arial" w:cs="Arial"/>
          <w:b/>
          <w:sz w:val="20"/>
          <w:szCs w:val="20"/>
        </w:rPr>
      </w:pPr>
    </w:p>
    <w:p w14:paraId="5C87C501" w14:textId="77777777" w:rsidR="00446B33" w:rsidRDefault="00446B33" w:rsidP="00446B33">
      <w:pPr>
        <w:spacing w:after="0" w:line="240" w:lineRule="auto"/>
        <w:ind w:right="4649"/>
        <w:jc w:val="both"/>
        <w:rPr>
          <w:rFonts w:ascii="Arial" w:hAnsi="Arial" w:cs="Arial"/>
          <w:sz w:val="20"/>
          <w:szCs w:val="20"/>
        </w:rPr>
      </w:pPr>
      <w:r w:rsidRPr="005107CE">
        <w:rPr>
          <w:rFonts w:ascii="Arial" w:hAnsi="Arial" w:cs="Arial"/>
          <w:sz w:val="20"/>
          <w:szCs w:val="20"/>
        </w:rPr>
        <w:t xml:space="preserve">О! начал свою операционную деятельность </w:t>
      </w:r>
      <w:r>
        <w:rPr>
          <w:rFonts w:ascii="Arial" w:hAnsi="Arial" w:cs="Arial"/>
          <w:sz w:val="20"/>
          <w:szCs w:val="20"/>
        </w:rPr>
        <w:t>с</w:t>
      </w:r>
      <w:r w:rsidRPr="005107CE">
        <w:rPr>
          <w:rFonts w:ascii="Arial" w:hAnsi="Arial" w:cs="Arial"/>
          <w:sz w:val="20"/>
          <w:szCs w:val="20"/>
        </w:rPr>
        <w:t xml:space="preserve"> марта 2009 г.. По данным ГАС</w:t>
      </w:r>
      <w:r>
        <w:rPr>
          <w:rFonts w:ascii="Arial" w:hAnsi="Arial" w:cs="Arial"/>
          <w:sz w:val="20"/>
          <w:szCs w:val="20"/>
        </w:rPr>
        <w:t xml:space="preserve"> </w:t>
      </w:r>
      <w:r w:rsidRPr="005107CE">
        <w:rPr>
          <w:rFonts w:ascii="Arial" w:hAnsi="Arial" w:cs="Arial"/>
          <w:sz w:val="20"/>
          <w:szCs w:val="20"/>
        </w:rPr>
        <w:t xml:space="preserve">КР, компания смогла быстро завоевать свою долю на рынке сотовой связи КР, вытесняя присутствие </w:t>
      </w:r>
      <w:r w:rsidRPr="005107CE">
        <w:rPr>
          <w:rFonts w:ascii="Arial" w:hAnsi="Arial" w:cs="Arial"/>
          <w:color w:val="10131A"/>
          <w:sz w:val="20"/>
          <w:szCs w:val="20"/>
        </w:rPr>
        <w:t>MegaCom</w:t>
      </w:r>
      <w:r w:rsidRPr="005107CE">
        <w:rPr>
          <w:rFonts w:ascii="Arial" w:hAnsi="Arial" w:cs="Arial"/>
          <w:sz w:val="20"/>
          <w:szCs w:val="20"/>
        </w:rPr>
        <w:t xml:space="preserve"> и </w:t>
      </w:r>
      <w:r>
        <w:rPr>
          <w:rFonts w:ascii="Arial" w:hAnsi="Arial" w:cs="Arial"/>
          <w:sz w:val="20"/>
          <w:szCs w:val="20"/>
        </w:rPr>
        <w:t>Beeline</w:t>
      </w:r>
      <w:r w:rsidRPr="005107CE">
        <w:rPr>
          <w:rFonts w:ascii="Arial" w:hAnsi="Arial" w:cs="Arial"/>
          <w:sz w:val="20"/>
          <w:szCs w:val="20"/>
        </w:rPr>
        <w:t xml:space="preserve"> </w:t>
      </w:r>
      <w:r>
        <w:rPr>
          <w:rFonts w:ascii="Arial" w:hAnsi="Arial" w:cs="Arial"/>
          <w:sz w:val="20"/>
          <w:szCs w:val="20"/>
        </w:rPr>
        <w:t>на юге республики</w:t>
      </w:r>
      <w:r w:rsidRPr="005107CE">
        <w:rPr>
          <w:rFonts w:ascii="Arial" w:hAnsi="Arial" w:cs="Arial"/>
          <w:sz w:val="20"/>
          <w:szCs w:val="20"/>
        </w:rPr>
        <w:t xml:space="preserve">. </w:t>
      </w:r>
    </w:p>
    <w:p w14:paraId="5F9DACED" w14:textId="77777777" w:rsidR="00446B33" w:rsidRDefault="00446B33" w:rsidP="00446B33">
      <w:pPr>
        <w:spacing w:after="0" w:line="240" w:lineRule="auto"/>
        <w:ind w:right="4649"/>
        <w:jc w:val="both"/>
        <w:rPr>
          <w:rFonts w:ascii="Arial" w:hAnsi="Arial" w:cs="Arial"/>
          <w:sz w:val="20"/>
          <w:szCs w:val="20"/>
        </w:rPr>
      </w:pPr>
    </w:p>
    <w:p w14:paraId="3EFFD9B6" w14:textId="77777777" w:rsidR="00446B33" w:rsidRDefault="00446B33" w:rsidP="00446B33">
      <w:pPr>
        <w:spacing w:after="0" w:line="240" w:lineRule="auto"/>
        <w:ind w:right="4649"/>
        <w:jc w:val="both"/>
        <w:rPr>
          <w:rFonts w:ascii="Arial" w:hAnsi="Arial" w:cs="Arial"/>
          <w:sz w:val="20"/>
          <w:szCs w:val="20"/>
        </w:rPr>
      </w:pPr>
      <w:r w:rsidRPr="005107CE">
        <w:rPr>
          <w:rFonts w:ascii="Arial" w:hAnsi="Arial" w:cs="Arial"/>
          <w:sz w:val="20"/>
          <w:szCs w:val="20"/>
        </w:rPr>
        <w:t>За 6 лет присутствия на рынке клиентская база компании выросла до более 2 млн. активных абонентов. Стратегия по привлечению новых абонентов включала в себя низкие тарифы внутри сети по сравнению с более высокими тарифами конкурентов.</w:t>
      </w:r>
    </w:p>
    <w:p w14:paraId="784FFE3F" w14:textId="77777777" w:rsidR="00446B33" w:rsidRDefault="00446B33" w:rsidP="00446B33">
      <w:pPr>
        <w:spacing w:after="0" w:line="240" w:lineRule="auto"/>
        <w:ind w:right="4649"/>
        <w:jc w:val="both"/>
        <w:rPr>
          <w:rFonts w:ascii="Arial" w:hAnsi="Arial" w:cs="Arial"/>
          <w:sz w:val="20"/>
          <w:szCs w:val="20"/>
        </w:rPr>
      </w:pPr>
    </w:p>
    <w:p w14:paraId="2FD99CA4" w14:textId="72EA0D60" w:rsidR="00446B33" w:rsidRDefault="00446B33" w:rsidP="00446B33">
      <w:pPr>
        <w:spacing w:after="0" w:line="240" w:lineRule="auto"/>
        <w:ind w:right="4649"/>
        <w:jc w:val="both"/>
        <w:rPr>
          <w:rFonts w:ascii="Arial" w:hAnsi="Arial" w:cs="Arial"/>
          <w:sz w:val="20"/>
          <w:szCs w:val="20"/>
        </w:rPr>
      </w:pPr>
      <w:r w:rsidRPr="005107CE">
        <w:rPr>
          <w:rFonts w:ascii="Arial" w:hAnsi="Arial" w:cs="Arial"/>
          <w:sz w:val="20"/>
          <w:szCs w:val="20"/>
        </w:rPr>
        <w:t>О!</w:t>
      </w:r>
      <w:r>
        <w:rPr>
          <w:rFonts w:ascii="Arial" w:hAnsi="Arial" w:cs="Arial"/>
          <w:sz w:val="20"/>
          <w:szCs w:val="20"/>
        </w:rPr>
        <w:t xml:space="preserve"> стал первым из мобильных операторов КР, который начал предоставлять услуги передачи данных в стандарте LTE в диапазоне частот 2600 МГц. Не имея для этого </w:t>
      </w:r>
      <w:r w:rsidR="002A5367">
        <w:rPr>
          <w:rFonts w:ascii="Arial" w:hAnsi="Arial" w:cs="Arial"/>
          <w:sz w:val="20"/>
          <w:szCs w:val="20"/>
        </w:rPr>
        <w:t>c</w:t>
      </w:r>
      <w:r>
        <w:rPr>
          <w:rFonts w:ascii="Arial" w:hAnsi="Arial" w:cs="Arial"/>
          <w:sz w:val="20"/>
          <w:szCs w:val="20"/>
        </w:rPr>
        <w:t>обственного радиочастотного спектра, О! смог запустить сеть в сотрудничестве с «Интранет.КГ» (в чьем распоряжении имелся необходимый радиочастотный спектр).</w:t>
      </w:r>
    </w:p>
    <w:p w14:paraId="4A5B0CD4" w14:textId="77777777" w:rsidR="00446B33" w:rsidRDefault="00446B33" w:rsidP="00446B33">
      <w:pPr>
        <w:spacing w:after="0" w:line="240" w:lineRule="auto"/>
        <w:ind w:right="4649"/>
        <w:jc w:val="both"/>
        <w:rPr>
          <w:rFonts w:ascii="Arial" w:hAnsi="Arial" w:cs="Arial"/>
          <w:sz w:val="20"/>
          <w:szCs w:val="20"/>
        </w:rPr>
      </w:pPr>
    </w:p>
    <w:p w14:paraId="0C35CF74" w14:textId="581AC3A6" w:rsidR="00BF0D24" w:rsidRPr="007733FF" w:rsidRDefault="00446B33" w:rsidP="005107CE">
      <w:pPr>
        <w:spacing w:after="0" w:line="240" w:lineRule="auto"/>
        <w:ind w:right="4649"/>
        <w:jc w:val="both"/>
        <w:rPr>
          <w:rFonts w:ascii="Arial" w:hAnsi="Arial" w:cs="Arial"/>
          <w:sz w:val="20"/>
          <w:szCs w:val="20"/>
        </w:rPr>
      </w:pPr>
      <w:r>
        <w:rPr>
          <w:rFonts w:ascii="Arial" w:hAnsi="Arial" w:cs="Arial"/>
          <w:sz w:val="20"/>
          <w:szCs w:val="20"/>
        </w:rPr>
        <w:t xml:space="preserve">Также как и два других оператора, О! участвовал в аукционе на право использования радиочастотного спектра в диапазоне 800 МГц и приобрел 10 МГц (прием-передача) в данном диапазоне. </w:t>
      </w:r>
    </w:p>
    <w:p w14:paraId="72C17D1E" w14:textId="7E7D3BA9" w:rsidR="00BC43C3" w:rsidRPr="005107CE" w:rsidRDefault="00BC43C3" w:rsidP="005107CE">
      <w:pPr>
        <w:spacing w:after="0" w:line="240" w:lineRule="auto"/>
        <w:ind w:right="4649"/>
        <w:jc w:val="both"/>
        <w:rPr>
          <w:rFonts w:ascii="Arial" w:hAnsi="Arial" w:cs="Arial"/>
          <w:sz w:val="20"/>
          <w:szCs w:val="20"/>
        </w:rPr>
      </w:pPr>
    </w:p>
    <w:p w14:paraId="12E82EA6" w14:textId="014C7714" w:rsidR="00CF3C58" w:rsidRPr="005107CE" w:rsidRDefault="00446B33" w:rsidP="005107CE">
      <w:pPr>
        <w:spacing w:after="0" w:line="240" w:lineRule="auto"/>
        <w:ind w:right="4649"/>
        <w:jc w:val="both"/>
        <w:rPr>
          <w:rFonts w:ascii="Arial" w:hAnsi="Arial" w:cs="Arial"/>
          <w:b/>
          <w:noProof/>
          <w:sz w:val="20"/>
          <w:szCs w:val="20"/>
          <w:lang w:eastAsia="ru-RU"/>
        </w:rPr>
      </w:pPr>
      <w:r w:rsidRPr="00446B33">
        <w:rPr>
          <w:rFonts w:ascii="Arial" w:hAnsi="Arial" w:cs="Arial"/>
          <w:b/>
          <w:sz w:val="20"/>
          <w:szCs w:val="20"/>
        </w:rPr>
        <w:lastRenderedPageBreak/>
        <w:t>Fonex</w:t>
      </w:r>
      <w:r w:rsidR="00CF3C58" w:rsidRPr="005107CE">
        <w:rPr>
          <w:rFonts w:ascii="Arial" w:hAnsi="Arial" w:cs="Arial"/>
          <w:b/>
          <w:noProof/>
          <w:sz w:val="20"/>
          <w:szCs w:val="20"/>
          <w:lang w:eastAsia="ru-RU"/>
        </w:rPr>
        <w:t xml:space="preserve"> </w:t>
      </w:r>
      <w:r w:rsidR="00CF3C58" w:rsidRPr="005107CE">
        <w:rPr>
          <w:rStyle w:val="aff"/>
          <w:rFonts w:ascii="Arial" w:hAnsi="Arial" w:cs="Arial"/>
          <w:b/>
          <w:noProof/>
          <w:sz w:val="20"/>
          <w:szCs w:val="20"/>
          <w:lang w:eastAsia="ru-RU"/>
        </w:rPr>
        <w:footnoteReference w:id="7"/>
      </w:r>
    </w:p>
    <w:p w14:paraId="7DC1DFAD" w14:textId="70FCC862" w:rsidR="00B03A1D" w:rsidRDefault="00A426FB" w:rsidP="005107CE">
      <w:pPr>
        <w:spacing w:after="0" w:line="240" w:lineRule="auto"/>
        <w:ind w:right="4649"/>
        <w:jc w:val="both"/>
        <w:rPr>
          <w:rFonts w:ascii="Arial" w:hAnsi="Arial" w:cs="Arial"/>
          <w:sz w:val="20"/>
          <w:szCs w:val="20"/>
        </w:rPr>
      </w:pPr>
      <w:r w:rsidRPr="00544167">
        <w:rPr>
          <w:rFonts w:ascii="Arial" w:hAnsi="Arial" w:cs="Arial"/>
          <w:noProof/>
          <w:sz w:val="20"/>
          <w:szCs w:val="20"/>
          <w:lang w:eastAsia="ru-RU"/>
        </w:rPr>
        <w:drawing>
          <wp:anchor distT="0" distB="0" distL="114300" distR="114300" simplePos="0" relativeHeight="251783168" behindDoc="0" locked="0" layoutInCell="1" allowOverlap="1" wp14:anchorId="1BAA4790" wp14:editId="47389272">
            <wp:simplePos x="0" y="0"/>
            <wp:positionH relativeFrom="column">
              <wp:posOffset>6530975</wp:posOffset>
            </wp:positionH>
            <wp:positionV relativeFrom="paragraph">
              <wp:posOffset>-53975</wp:posOffset>
            </wp:positionV>
            <wp:extent cx="3221355" cy="1988185"/>
            <wp:effectExtent l="0" t="0" r="4445" b="0"/>
            <wp:wrapThrough wrapText="bothSides">
              <wp:wrapPolygon edited="0">
                <wp:start x="0" y="0"/>
                <wp:lineTo x="0" y="21248"/>
                <wp:lineTo x="21459" y="21248"/>
                <wp:lineTo x="21459" y="0"/>
                <wp:lineTo x="0" y="0"/>
              </wp:wrapPolygon>
            </wp:wrapThrough>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446B33" w:rsidRPr="005107CE">
        <w:rPr>
          <w:rFonts w:ascii="Arial" w:hAnsi="Arial" w:cs="Arial"/>
          <w:sz w:val="20"/>
          <w:szCs w:val="20"/>
        </w:rPr>
        <w:t>Fonex</w:t>
      </w:r>
      <w:r w:rsidR="00446B33" w:rsidRPr="005107CE" w:rsidDel="00446B33">
        <w:rPr>
          <w:rFonts w:ascii="Arial" w:hAnsi="Arial" w:cs="Arial"/>
          <w:sz w:val="20"/>
          <w:szCs w:val="20"/>
        </w:rPr>
        <w:t xml:space="preserve"> </w:t>
      </w:r>
      <w:r w:rsidR="00CF3C58" w:rsidRPr="005107CE">
        <w:rPr>
          <w:rFonts w:ascii="Arial" w:hAnsi="Arial" w:cs="Arial"/>
          <w:sz w:val="20"/>
          <w:szCs w:val="20"/>
        </w:rPr>
        <w:t xml:space="preserve">предоставлял услуги связи стандарта CDMA 2000 под торговой маркой Fonex до момента банкротства. В феврале 2014 г. мобильный оператор </w:t>
      </w:r>
      <w:r w:rsidR="00446B33" w:rsidRPr="005107CE">
        <w:rPr>
          <w:rFonts w:ascii="Arial" w:hAnsi="Arial" w:cs="Arial"/>
          <w:sz w:val="20"/>
          <w:szCs w:val="20"/>
        </w:rPr>
        <w:t>Fonex</w:t>
      </w:r>
      <w:r w:rsidR="00446B33" w:rsidRPr="005107CE" w:rsidDel="00446B33">
        <w:rPr>
          <w:rFonts w:ascii="Arial" w:hAnsi="Arial" w:cs="Arial"/>
          <w:sz w:val="20"/>
          <w:szCs w:val="20"/>
        </w:rPr>
        <w:t xml:space="preserve"> </w:t>
      </w:r>
      <w:r w:rsidR="00CF3C58" w:rsidRPr="005107CE">
        <w:rPr>
          <w:rFonts w:ascii="Arial" w:hAnsi="Arial" w:cs="Arial"/>
          <w:sz w:val="20"/>
          <w:szCs w:val="20"/>
        </w:rPr>
        <w:t xml:space="preserve">был объявлен банкротом межрайонным судом г. Бишкек в связи с непогашенной задолженностью в сумме 156 тыс. долл. США перед Finance Credit Bank. </w:t>
      </w:r>
    </w:p>
    <w:p w14:paraId="11FB07EA" w14:textId="77777777" w:rsidR="00154230" w:rsidRPr="005107CE" w:rsidRDefault="00154230" w:rsidP="005107CE">
      <w:pPr>
        <w:pStyle w:val="aa"/>
        <w:spacing w:after="0"/>
        <w:ind w:right="4649"/>
        <w:rPr>
          <w:rFonts w:cs="Arial"/>
          <w:sz w:val="20"/>
          <w:szCs w:val="20"/>
        </w:rPr>
      </w:pPr>
    </w:p>
    <w:p w14:paraId="3A76A4D8" w14:textId="3F150C58" w:rsidR="00CF3C58" w:rsidRPr="005107CE" w:rsidRDefault="00CF3C58" w:rsidP="005107CE">
      <w:pPr>
        <w:pStyle w:val="aa"/>
        <w:spacing w:after="0"/>
        <w:ind w:right="4649"/>
        <w:rPr>
          <w:rFonts w:cs="Arial"/>
          <w:sz w:val="20"/>
          <w:szCs w:val="20"/>
        </w:rPr>
      </w:pPr>
      <w:r w:rsidRPr="005107CE">
        <w:rPr>
          <w:rFonts w:cs="Arial"/>
          <w:sz w:val="20"/>
          <w:szCs w:val="20"/>
        </w:rPr>
        <w:t>Прогнозы развития отрасли мобильной связи</w:t>
      </w:r>
    </w:p>
    <w:p w14:paraId="0798A3CA" w14:textId="7E551853" w:rsidR="00192168" w:rsidRDefault="00192168" w:rsidP="005107CE">
      <w:pPr>
        <w:spacing w:after="0" w:line="240" w:lineRule="auto"/>
        <w:ind w:right="4649"/>
        <w:jc w:val="both"/>
        <w:rPr>
          <w:rFonts w:ascii="Arial" w:hAnsi="Arial" w:cs="Arial"/>
          <w:sz w:val="20"/>
          <w:szCs w:val="20"/>
        </w:rPr>
      </w:pPr>
    </w:p>
    <w:p w14:paraId="749EBCCA" w14:textId="6872B464" w:rsidR="00CF3C58" w:rsidRDefault="00A426FB" w:rsidP="005107CE">
      <w:pPr>
        <w:spacing w:after="0" w:line="240" w:lineRule="auto"/>
        <w:ind w:right="4649"/>
        <w:jc w:val="both"/>
        <w:rPr>
          <w:rFonts w:ascii="Arial" w:hAnsi="Arial" w:cs="Arial"/>
          <w:sz w:val="20"/>
          <w:szCs w:val="20"/>
        </w:rPr>
      </w:pPr>
      <w:r w:rsidRPr="00805824">
        <w:rPr>
          <w:noProof/>
          <w:lang w:eastAsia="ru-RU"/>
        </w:rPr>
        <w:drawing>
          <wp:anchor distT="0" distB="0" distL="114300" distR="114300" simplePos="0" relativeHeight="251784192" behindDoc="0" locked="0" layoutInCell="1" allowOverlap="1" wp14:anchorId="079C8495" wp14:editId="180EB9EF">
            <wp:simplePos x="0" y="0"/>
            <wp:positionH relativeFrom="column">
              <wp:posOffset>6457950</wp:posOffset>
            </wp:positionH>
            <wp:positionV relativeFrom="paragraph">
              <wp:posOffset>1437640</wp:posOffset>
            </wp:positionV>
            <wp:extent cx="3412490" cy="1966595"/>
            <wp:effectExtent l="0" t="0" r="0" b="0"/>
            <wp:wrapThrough wrapText="bothSides">
              <wp:wrapPolygon edited="0">
                <wp:start x="0" y="0"/>
                <wp:lineTo x="0" y="21202"/>
                <wp:lineTo x="21383" y="21202"/>
                <wp:lineTo x="21383" y="0"/>
                <wp:lineTo x="0" y="0"/>
              </wp:wrapPolygon>
            </wp:wrapThrough>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5107CE">
        <w:rPr>
          <w:noProof/>
          <w:lang w:eastAsia="ru-RU"/>
        </w:rPr>
        <mc:AlternateContent>
          <mc:Choice Requires="wps">
            <w:drawing>
              <wp:anchor distT="0" distB="0" distL="114300" distR="114300" simplePos="0" relativeHeight="251819008" behindDoc="0" locked="0" layoutInCell="1" allowOverlap="1" wp14:anchorId="48FF1FD2" wp14:editId="05039D76">
                <wp:simplePos x="0" y="0"/>
                <wp:positionH relativeFrom="column">
                  <wp:posOffset>6915150</wp:posOffset>
                </wp:positionH>
                <wp:positionV relativeFrom="paragraph">
                  <wp:posOffset>873760</wp:posOffset>
                </wp:positionV>
                <wp:extent cx="2588260" cy="344170"/>
                <wp:effectExtent l="0" t="0" r="0" b="11430"/>
                <wp:wrapSquare wrapText="bothSides"/>
                <wp:docPr id="77" name="Надпись 77"/>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C1DC1" w14:textId="275061A5"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30</w:t>
                            </w:r>
                          </w:p>
                          <w:p w14:paraId="583E3ACC"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1FD2" id="Надпись 77" o:spid="_x0000_s1058" type="#_x0000_t202" style="position:absolute;left:0;text-align:left;margin-left:544.5pt;margin-top:68.8pt;width:203.8pt;height:27.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" filled="f" stroked="f">
                <v:textbox>
                  <w:txbxContent>
                    <w:p w14:paraId="17EC1DC1" w14:textId="275061A5"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30</w:t>
                      </w:r>
                    </w:p>
                    <w:p w14:paraId="583E3ACC"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BMI</w:t>
                      </w:r>
                    </w:p>
                  </w:txbxContent>
                </v:textbox>
                <w10:wrap type="square"/>
              </v:shape>
            </w:pict>
          </mc:Fallback>
        </mc:AlternateContent>
      </w:r>
      <w:r w:rsidR="00CF3C58" w:rsidRPr="005107CE">
        <w:rPr>
          <w:rFonts w:ascii="Arial" w:hAnsi="Arial" w:cs="Arial"/>
          <w:sz w:val="20"/>
          <w:szCs w:val="20"/>
        </w:rPr>
        <w:t xml:space="preserve">Эксперты характеризуют рынок мобильной связи КР как достаточно насыщенный. Это значит, что основная стратегия мобильных операторов будет состоять в том, чтобы удержать существующих абонентов через введение новых все более выгодных тарифов, улучшение качества обслуживания абонентов, а также снижение ARPU. По предварительным прогнозам BMI, средний годовой темп роста уровня проникновения ожидается на уровне 1,7 п.п. в течение периода 2015-2019 гг. По мере развития рынка сотовой связи </w:t>
      </w:r>
      <w:r w:rsidR="001C00D3">
        <w:rPr>
          <w:rFonts w:ascii="Arial" w:hAnsi="Arial" w:cs="Arial"/>
          <w:sz w:val="20"/>
          <w:szCs w:val="20"/>
        </w:rPr>
        <w:t>КР</w:t>
      </w:r>
      <w:r w:rsidR="00CF3C58" w:rsidRPr="005107CE">
        <w:rPr>
          <w:rFonts w:ascii="Arial" w:hAnsi="Arial" w:cs="Arial"/>
          <w:sz w:val="20"/>
          <w:szCs w:val="20"/>
        </w:rPr>
        <w:t>, будет наблюдаться замедление темпов роста абонентской базы, следовательно, сотовые операторы должны будут разрабатывать новые услуги и стратегии продвижения.  Низкий уровень оказания услуг по предоставлению широкополосного доступа в Интернет предоставляет большие возможности для развития мобильного интернета.</w:t>
      </w:r>
      <w:r w:rsidR="009413F7" w:rsidRPr="009413F7">
        <w:rPr>
          <w:rFonts w:ascii="Arial" w:hAnsi="Arial" w:cs="Arial"/>
          <w:noProof/>
          <w:sz w:val="20"/>
          <w:szCs w:val="20"/>
          <w:lang w:eastAsia="ru-RU"/>
        </w:rPr>
        <w:t xml:space="preserve"> </w:t>
      </w:r>
    </w:p>
    <w:p w14:paraId="46FD1236" w14:textId="77777777" w:rsidR="0040370B" w:rsidRDefault="0040370B" w:rsidP="005107CE">
      <w:pPr>
        <w:spacing w:after="0" w:line="240" w:lineRule="auto"/>
        <w:ind w:right="4649"/>
        <w:jc w:val="both"/>
        <w:rPr>
          <w:rFonts w:ascii="Arial" w:hAnsi="Arial" w:cs="Arial"/>
          <w:sz w:val="20"/>
          <w:szCs w:val="20"/>
        </w:rPr>
      </w:pPr>
    </w:p>
    <w:p w14:paraId="5490ACAA" w14:textId="11A07697" w:rsidR="00444BAC" w:rsidRPr="00444BAC" w:rsidRDefault="00444BAC" w:rsidP="005107CE">
      <w:pPr>
        <w:spacing w:after="0" w:line="240" w:lineRule="auto"/>
        <w:ind w:right="4649"/>
        <w:jc w:val="both"/>
        <w:rPr>
          <w:rFonts w:ascii="Arial" w:hAnsi="Arial" w:cs="Arial"/>
          <w:sz w:val="20"/>
          <w:szCs w:val="20"/>
        </w:rPr>
      </w:pPr>
      <w:r>
        <w:rPr>
          <w:rFonts w:ascii="Arial" w:hAnsi="Arial" w:cs="Arial"/>
          <w:sz w:val="20"/>
          <w:szCs w:val="20"/>
        </w:rPr>
        <w:t>Для целей развития отрасли мобильной связи государству</w:t>
      </w:r>
      <w:r w:rsidRPr="00444BAC">
        <w:rPr>
          <w:rFonts w:ascii="Arial" w:hAnsi="Arial" w:cs="Arial"/>
          <w:sz w:val="20"/>
          <w:szCs w:val="20"/>
        </w:rPr>
        <w:t>, помимо распределения имеющегося радиочастотного спектра, необходимо предпринять дальнейшие шаги по внедрению принципа технологической нейтральности, который де-факто закреплен в законодательстве о лицензионно-разрешительной системе, но на практике не реализуется. Внедрение технологической нейтральности</w:t>
      </w:r>
      <w:r w:rsidRPr="00444BAC">
        <w:rPr>
          <w:rFonts w:ascii="Arial" w:hAnsi="Arial" w:cs="Arial"/>
          <w:bCs/>
          <w:iCs/>
          <w:sz w:val="20"/>
          <w:szCs w:val="20"/>
          <w:shd w:val="clear" w:color="auto" w:fill="FFFFFF"/>
        </w:rPr>
        <w:t xml:space="preserve">, позволит операторам максимально эффективно использовать имеющиеся радиочастоты для развития любой технологии. </w:t>
      </w:r>
      <w:r w:rsidR="0060425E" w:rsidRPr="00444BAC">
        <w:rPr>
          <w:rFonts w:ascii="Arial" w:hAnsi="Arial" w:cs="Arial"/>
          <w:bCs/>
          <w:iCs/>
          <w:sz w:val="20"/>
          <w:szCs w:val="20"/>
          <w:shd w:val="clear" w:color="auto" w:fill="FFFFFF"/>
        </w:rPr>
        <w:t xml:space="preserve">Также внимание необходимо уделить внедрению принципов активного RAN-sharing и spectrum pooling, которые позволят операторам объединять имеющиеся в наличии ресурсы, а также минизируют издержки операторов на развитие новых технологий </w:t>
      </w:r>
      <w:r w:rsidR="0060425E">
        <w:rPr>
          <w:rFonts w:ascii="Arial" w:hAnsi="Arial" w:cs="Arial"/>
          <w:bCs/>
          <w:iCs/>
          <w:sz w:val="20"/>
          <w:szCs w:val="20"/>
          <w:shd w:val="clear" w:color="auto" w:fill="FFFFFF"/>
        </w:rPr>
        <w:t xml:space="preserve">на </w:t>
      </w:r>
      <w:r w:rsidR="0060425E" w:rsidRPr="00444BAC">
        <w:rPr>
          <w:rFonts w:ascii="Arial" w:hAnsi="Arial" w:cs="Arial"/>
          <w:bCs/>
          <w:iCs/>
          <w:sz w:val="20"/>
          <w:szCs w:val="20"/>
          <w:shd w:val="clear" w:color="auto" w:fill="FFFFFF"/>
        </w:rPr>
        <w:t>удаленных территориях от крупных населенных пунктов.</w:t>
      </w:r>
    </w:p>
    <w:p w14:paraId="4D3CE387" w14:textId="4AF77F42" w:rsidR="00444BAC" w:rsidRPr="005107CE" w:rsidRDefault="00444BAC" w:rsidP="005107CE">
      <w:pPr>
        <w:spacing w:after="0" w:line="240" w:lineRule="auto"/>
        <w:ind w:right="4649"/>
        <w:jc w:val="both"/>
        <w:rPr>
          <w:rFonts w:ascii="Arial" w:hAnsi="Arial" w:cs="Arial"/>
          <w:sz w:val="20"/>
          <w:szCs w:val="20"/>
        </w:rPr>
      </w:pPr>
    </w:p>
    <w:p w14:paraId="08BD9124" w14:textId="425FFC8E" w:rsidR="00CF3C58" w:rsidRPr="005107CE" w:rsidRDefault="002D51DA" w:rsidP="005107CE">
      <w:pPr>
        <w:pStyle w:val="TASBullet1"/>
        <w:numPr>
          <w:ilvl w:val="0"/>
          <w:numId w:val="0"/>
        </w:numPr>
        <w:spacing w:after="0"/>
        <w:ind w:right="4649"/>
        <w:contextualSpacing/>
        <w:rPr>
          <w:lang w:val="ru-RU"/>
        </w:rPr>
      </w:pPr>
      <w:r w:rsidRPr="005107CE">
        <w:rPr>
          <w:noProof/>
          <w:lang w:val="ru-RU" w:eastAsia="ru-RU"/>
        </w:rPr>
        <mc:AlternateContent>
          <mc:Choice Requires="wps">
            <w:drawing>
              <wp:anchor distT="0" distB="0" distL="114300" distR="114300" simplePos="0" relativeHeight="251821056" behindDoc="0" locked="0" layoutInCell="1" allowOverlap="1" wp14:anchorId="5E7513F8" wp14:editId="1453ECC3">
                <wp:simplePos x="0" y="0"/>
                <wp:positionH relativeFrom="column">
                  <wp:posOffset>6913880</wp:posOffset>
                </wp:positionH>
                <wp:positionV relativeFrom="paragraph">
                  <wp:posOffset>405765</wp:posOffset>
                </wp:positionV>
                <wp:extent cx="2588260" cy="344170"/>
                <wp:effectExtent l="0" t="0" r="0" b="11430"/>
                <wp:wrapThrough wrapText="bothSides">
                  <wp:wrapPolygon edited="0">
                    <wp:start x="212" y="0"/>
                    <wp:lineTo x="212" y="20723"/>
                    <wp:lineTo x="21197" y="20723"/>
                    <wp:lineTo x="21197" y="0"/>
                    <wp:lineTo x="212" y="0"/>
                  </wp:wrapPolygon>
                </wp:wrapThrough>
                <wp:docPr id="78" name="Надпись 78"/>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C6A59" w14:textId="51BECE28"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31</w:t>
                            </w:r>
                          </w:p>
                          <w:p w14:paraId="4E689F83"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13F8" id="Надпись 78" o:spid="_x0000_s1059" type="#_x0000_t202" style="position:absolute;left:0;text-align:left;margin-left:544.4pt;margin-top:31.95pt;width:203.8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" filled="f" stroked="f">
                <v:textbox>
                  <w:txbxContent>
                    <w:p w14:paraId="225C6A59" w14:textId="51BECE28"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31</w:t>
                      </w:r>
                    </w:p>
                    <w:p w14:paraId="4E689F83"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BMI</w:t>
                      </w:r>
                    </w:p>
                  </w:txbxContent>
                </v:textbox>
                <w10:wrap type="through"/>
              </v:shape>
            </w:pict>
          </mc:Fallback>
        </mc:AlternateContent>
      </w:r>
      <w:r w:rsidR="00CF3C58" w:rsidRPr="005107CE">
        <w:rPr>
          <w:lang w:val="ru-RU"/>
        </w:rPr>
        <w:t>В общей сложности, рынок телекоммуникаций КР характеризуется наличием сильных конкурентов и насыщенностью услугами. Это имеет негативное влияние на темпы роста отрасли. Вдобавок к этому стоит отметить следующи</w:t>
      </w:r>
      <w:r w:rsidR="00444BAC">
        <w:rPr>
          <w:lang w:val="ru-RU"/>
        </w:rPr>
        <w:t>е</w:t>
      </w:r>
      <w:r w:rsidR="00CF3C58" w:rsidRPr="005107CE">
        <w:rPr>
          <w:lang w:val="ru-RU"/>
        </w:rPr>
        <w:t xml:space="preserve"> фактор</w:t>
      </w:r>
      <w:r w:rsidR="00444BAC">
        <w:rPr>
          <w:lang w:val="ru-RU"/>
        </w:rPr>
        <w:t>ы</w:t>
      </w:r>
      <w:r w:rsidR="00CF3C58" w:rsidRPr="005107CE">
        <w:rPr>
          <w:lang w:val="ru-RU"/>
        </w:rPr>
        <w:t>, также негативно влияющи</w:t>
      </w:r>
      <w:r w:rsidR="00444BAC">
        <w:rPr>
          <w:lang w:val="ru-RU"/>
        </w:rPr>
        <w:t>е</w:t>
      </w:r>
      <w:r w:rsidR="00CF3C58" w:rsidRPr="005107CE">
        <w:rPr>
          <w:lang w:val="ru-RU"/>
        </w:rPr>
        <w:t xml:space="preserve"> на развитие отрасли:</w:t>
      </w:r>
    </w:p>
    <w:p w14:paraId="6B75BA03" w14:textId="69963444" w:rsidR="00CF3C58" w:rsidRPr="005107CE" w:rsidRDefault="00CF3C58" w:rsidP="00380B5A">
      <w:pPr>
        <w:pStyle w:val="a3"/>
        <w:numPr>
          <w:ilvl w:val="0"/>
          <w:numId w:val="8"/>
        </w:numPr>
        <w:spacing w:after="0" w:line="240" w:lineRule="auto"/>
        <w:ind w:left="850" w:right="4649" w:hanging="425"/>
        <w:jc w:val="both"/>
        <w:rPr>
          <w:rFonts w:ascii="Arial" w:hAnsi="Arial" w:cs="Arial"/>
          <w:sz w:val="20"/>
          <w:szCs w:val="20"/>
        </w:rPr>
      </w:pPr>
      <w:r w:rsidRPr="005107CE">
        <w:rPr>
          <w:rFonts w:ascii="Arial" w:hAnsi="Arial" w:cs="Arial"/>
          <w:sz w:val="20"/>
          <w:szCs w:val="20"/>
        </w:rPr>
        <w:t xml:space="preserve">Постановление Правительства КР «Об утверждении Правил оказания услуг подвижной радиотелефонной связи», обязывающее пользователей мобильной связи пройти регистрацию может в краткосрочной перспективе ускорить снижение темпов роста абонентской базы. </w:t>
      </w:r>
    </w:p>
    <w:p w14:paraId="1E6DFE2D" w14:textId="56BDC705" w:rsidR="00CF3C58" w:rsidRPr="005107CE" w:rsidRDefault="00CF3C58" w:rsidP="00380B5A">
      <w:pPr>
        <w:pStyle w:val="a3"/>
        <w:numPr>
          <w:ilvl w:val="0"/>
          <w:numId w:val="8"/>
        </w:numPr>
        <w:spacing w:after="0" w:line="240" w:lineRule="auto"/>
        <w:ind w:left="850" w:right="4649" w:hanging="425"/>
        <w:jc w:val="both"/>
        <w:rPr>
          <w:rFonts w:ascii="Arial" w:hAnsi="Arial" w:cs="Arial"/>
          <w:sz w:val="20"/>
          <w:szCs w:val="20"/>
        </w:rPr>
      </w:pPr>
      <w:r w:rsidRPr="005107CE">
        <w:rPr>
          <w:rFonts w:ascii="Arial" w:hAnsi="Arial" w:cs="Arial"/>
          <w:sz w:val="20"/>
          <w:szCs w:val="20"/>
        </w:rPr>
        <w:lastRenderedPageBreak/>
        <w:t xml:space="preserve">Также происходит постепенное замещение традиционных голосовых услуг услугами передачи данных и, в частности, OTT услуг (Skype, Viber, Whatsapp и т.д.). </w:t>
      </w:r>
    </w:p>
    <w:p w14:paraId="75B07A1B" w14:textId="7B414029" w:rsidR="0040370B" w:rsidRDefault="0040370B" w:rsidP="005107CE">
      <w:pPr>
        <w:pStyle w:val="TASBullet1"/>
        <w:numPr>
          <w:ilvl w:val="0"/>
          <w:numId w:val="0"/>
        </w:numPr>
        <w:spacing w:after="0"/>
        <w:ind w:right="4649"/>
        <w:contextualSpacing/>
        <w:rPr>
          <w:b/>
          <w:lang w:val="ru-RU"/>
        </w:rPr>
      </w:pPr>
    </w:p>
    <w:p w14:paraId="7CBCCC33" w14:textId="77777777" w:rsidR="00CF3C58" w:rsidRPr="005107CE" w:rsidRDefault="00CF3C58" w:rsidP="005107CE">
      <w:pPr>
        <w:pStyle w:val="TASBullet1"/>
        <w:numPr>
          <w:ilvl w:val="0"/>
          <w:numId w:val="0"/>
        </w:numPr>
        <w:spacing w:after="0"/>
        <w:ind w:right="4649"/>
        <w:contextualSpacing/>
        <w:rPr>
          <w:b/>
          <w:lang w:val="ru-RU"/>
        </w:rPr>
      </w:pPr>
      <w:r w:rsidRPr="005107CE">
        <w:rPr>
          <w:b/>
          <w:lang w:val="ru-RU"/>
        </w:rPr>
        <w:t>Факторы, способствующие росту отрасли:</w:t>
      </w:r>
    </w:p>
    <w:p w14:paraId="71F2C825" w14:textId="6FC9B616" w:rsidR="00CF3C58" w:rsidRPr="005107CE" w:rsidRDefault="00A426FB" w:rsidP="00380B5A">
      <w:pPr>
        <w:pStyle w:val="a3"/>
        <w:numPr>
          <w:ilvl w:val="0"/>
          <w:numId w:val="7"/>
        </w:numPr>
        <w:spacing w:after="0" w:line="240" w:lineRule="auto"/>
        <w:ind w:left="851" w:right="4649" w:hanging="425"/>
        <w:jc w:val="both"/>
        <w:rPr>
          <w:rFonts w:ascii="Arial" w:hAnsi="Arial" w:cs="Arial"/>
          <w:sz w:val="20"/>
          <w:szCs w:val="20"/>
        </w:rPr>
      </w:pPr>
      <w:r>
        <w:rPr>
          <w:noProof/>
          <w:lang w:eastAsia="ru-RU"/>
        </w:rPr>
        <w:drawing>
          <wp:anchor distT="0" distB="0" distL="114300" distR="114300" simplePos="0" relativeHeight="251776000" behindDoc="0" locked="0" layoutInCell="1" allowOverlap="1" wp14:anchorId="56DC7F71" wp14:editId="55B55588">
            <wp:simplePos x="0" y="0"/>
            <wp:positionH relativeFrom="column">
              <wp:posOffset>6614160</wp:posOffset>
            </wp:positionH>
            <wp:positionV relativeFrom="paragraph">
              <wp:posOffset>31115</wp:posOffset>
            </wp:positionV>
            <wp:extent cx="2971800" cy="2238375"/>
            <wp:effectExtent l="0" t="0" r="0" b="0"/>
            <wp:wrapThrough wrapText="bothSides">
              <wp:wrapPolygon edited="0">
                <wp:start x="0" y="0"/>
                <wp:lineTo x="0" y="21324"/>
                <wp:lineTo x="21415" y="21324"/>
                <wp:lineTo x="21415" y="0"/>
                <wp:lineTo x="0" y="0"/>
              </wp:wrapPolygon>
            </wp:wrapThrough>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CF3C58" w:rsidRPr="005107CE">
        <w:rPr>
          <w:rFonts w:ascii="Arial" w:hAnsi="Arial" w:cs="Arial"/>
          <w:sz w:val="20"/>
          <w:szCs w:val="20"/>
        </w:rPr>
        <w:t xml:space="preserve">Около 55% населения </w:t>
      </w:r>
      <w:r w:rsidR="001C00D3">
        <w:rPr>
          <w:rFonts w:ascii="Arial" w:hAnsi="Arial" w:cs="Arial"/>
          <w:sz w:val="20"/>
          <w:szCs w:val="20"/>
        </w:rPr>
        <w:t>КР</w:t>
      </w:r>
      <w:r w:rsidR="00CF3C58" w:rsidRPr="005107CE">
        <w:rPr>
          <w:rFonts w:ascii="Arial" w:hAnsi="Arial" w:cs="Arial"/>
          <w:sz w:val="20"/>
          <w:szCs w:val="20"/>
        </w:rPr>
        <w:t xml:space="preserve"> проживают в сельских регионах, однако основная доля абонентов приходится на крупные города страны. Следовательно, развитие регионов имеет положительное влияние на развитие отрасли телекоммуникаций.</w:t>
      </w:r>
    </w:p>
    <w:p w14:paraId="09F52AF5" w14:textId="733D00DF" w:rsidR="00CF3C58" w:rsidRPr="005107CE" w:rsidRDefault="00CF3C58" w:rsidP="00380B5A">
      <w:pPr>
        <w:pStyle w:val="a3"/>
        <w:numPr>
          <w:ilvl w:val="0"/>
          <w:numId w:val="7"/>
        </w:numPr>
        <w:spacing w:after="0" w:line="240" w:lineRule="auto"/>
        <w:ind w:left="851" w:right="4649" w:hanging="425"/>
        <w:jc w:val="both"/>
        <w:rPr>
          <w:rFonts w:ascii="Arial" w:hAnsi="Arial" w:cs="Arial"/>
          <w:sz w:val="20"/>
          <w:szCs w:val="20"/>
        </w:rPr>
      </w:pPr>
      <w:r w:rsidRPr="005107CE">
        <w:rPr>
          <w:rFonts w:ascii="Arial" w:hAnsi="Arial" w:cs="Arial"/>
          <w:sz w:val="20"/>
          <w:szCs w:val="20"/>
        </w:rPr>
        <w:t>Технология 4G (LTE) – является быстро развивающейся нишей на рынке. Дальнейшее развитие данной технологии улучшит качество и скорость передачи данных, а также внесет сой вклад в рост отрасли.</w:t>
      </w:r>
    </w:p>
    <w:p w14:paraId="1D7DA1B1" w14:textId="743D53EE" w:rsidR="00CF3C58" w:rsidRDefault="00CF3C58" w:rsidP="00380B5A">
      <w:pPr>
        <w:pStyle w:val="a3"/>
        <w:numPr>
          <w:ilvl w:val="0"/>
          <w:numId w:val="7"/>
        </w:numPr>
        <w:spacing w:after="0" w:line="240" w:lineRule="auto"/>
        <w:ind w:left="851" w:right="4649" w:hanging="425"/>
        <w:jc w:val="both"/>
        <w:rPr>
          <w:rFonts w:ascii="Arial" w:hAnsi="Arial" w:cs="Arial"/>
          <w:sz w:val="20"/>
          <w:szCs w:val="20"/>
        </w:rPr>
      </w:pPr>
      <w:r w:rsidRPr="005107CE">
        <w:rPr>
          <w:rFonts w:ascii="Arial" w:hAnsi="Arial" w:cs="Arial"/>
          <w:sz w:val="20"/>
          <w:szCs w:val="20"/>
        </w:rPr>
        <w:t>Однако, в КР слабо, либо совсем не развиты сектора применения мобильного интернета такие как M2M (управление домов, техники посредством мобильных аппаратов), B2G (электронные торговые площадки), G2B (электронное правительство), MFS (мобильные финансовые услуги) и электронного управления. Данные факторы будут являться драйверами дальнейшего роста и будут способствовать росту спроса на магистральные линии связи.</w:t>
      </w:r>
    </w:p>
    <w:p w14:paraId="2C4E9DEF" w14:textId="4814785B" w:rsidR="00444BAC" w:rsidRPr="005107CE" w:rsidRDefault="00444BAC" w:rsidP="0040370B">
      <w:pPr>
        <w:pStyle w:val="a3"/>
        <w:spacing w:after="0" w:line="240" w:lineRule="auto"/>
        <w:ind w:left="851" w:right="4649"/>
        <w:jc w:val="both"/>
        <w:rPr>
          <w:rFonts w:ascii="Arial" w:hAnsi="Arial" w:cs="Arial"/>
          <w:sz w:val="20"/>
          <w:szCs w:val="20"/>
        </w:rPr>
      </w:pPr>
    </w:p>
    <w:p w14:paraId="77B0CEFA" w14:textId="3A3D663E" w:rsidR="00CF3C58" w:rsidRPr="009E36D3" w:rsidRDefault="00CF3C58" w:rsidP="009B35E4">
      <w:pPr>
        <w:pStyle w:val="2"/>
      </w:pPr>
      <w:bookmarkStart w:id="38" w:name="_Toc447874074"/>
      <w:bookmarkStart w:id="39" w:name="_Toc308437940"/>
      <w:bookmarkStart w:id="40" w:name="_Toc445474003"/>
      <w:r w:rsidRPr="005107CE">
        <w:t xml:space="preserve">Обзор рынка услуг </w:t>
      </w:r>
      <w:r w:rsidR="0060425E">
        <w:t>И</w:t>
      </w:r>
      <w:r w:rsidR="0060425E" w:rsidRPr="009B35E4">
        <w:t>нтернет</w:t>
      </w:r>
      <w:r w:rsidR="0060425E">
        <w:t xml:space="preserve"> </w:t>
      </w:r>
      <w:r w:rsidR="009E36D3">
        <w:t xml:space="preserve">в </w:t>
      </w:r>
      <w:bookmarkEnd w:id="38"/>
      <w:r w:rsidR="0060425E">
        <w:t>КР</w:t>
      </w:r>
    </w:p>
    <w:p w14:paraId="55013831" w14:textId="21EFF942" w:rsidR="00CF3C58" w:rsidRPr="005107CE" w:rsidRDefault="00CF3C58" w:rsidP="005107CE">
      <w:pPr>
        <w:pStyle w:val="2"/>
        <w:rPr>
          <w:lang w:eastAsia="ru-RU"/>
        </w:rPr>
      </w:pPr>
      <w:r w:rsidRPr="005107CE">
        <w:rPr>
          <w:noProof/>
          <w:lang w:eastAsia="ru-RU"/>
        </w:rPr>
        <w:t xml:space="preserve"> </w:t>
      </w:r>
    </w:p>
    <w:p w14:paraId="386E3524" w14:textId="210F20D1" w:rsidR="009F5B28" w:rsidRDefault="00A426FB" w:rsidP="005107CE">
      <w:pPr>
        <w:spacing w:after="0" w:line="240" w:lineRule="auto"/>
        <w:ind w:right="4649"/>
        <w:jc w:val="both"/>
        <w:rPr>
          <w:rFonts w:ascii="Arial" w:eastAsia="Arial" w:hAnsi="Arial" w:cs="Arial"/>
          <w:sz w:val="20"/>
          <w:szCs w:val="20"/>
        </w:rPr>
      </w:pPr>
      <w:r w:rsidRPr="00AB400B">
        <w:rPr>
          <w:rFonts w:ascii="Arial Narrow" w:hAnsi="Arial Narrow"/>
          <w:b/>
          <w:noProof/>
          <w:lang w:eastAsia="ru-RU"/>
        </w:rPr>
        <w:drawing>
          <wp:anchor distT="0" distB="0" distL="114300" distR="114300" simplePos="0" relativeHeight="251777024" behindDoc="0" locked="0" layoutInCell="1" allowOverlap="1" wp14:anchorId="55834228" wp14:editId="7D144B9F">
            <wp:simplePos x="0" y="0"/>
            <wp:positionH relativeFrom="column">
              <wp:posOffset>6604635</wp:posOffset>
            </wp:positionH>
            <wp:positionV relativeFrom="paragraph">
              <wp:posOffset>816610</wp:posOffset>
            </wp:positionV>
            <wp:extent cx="3124200" cy="2057400"/>
            <wp:effectExtent l="0" t="0" r="0" b="0"/>
            <wp:wrapThrough wrapText="bothSides">
              <wp:wrapPolygon edited="0">
                <wp:start x="0" y="0"/>
                <wp:lineTo x="0" y="21333"/>
                <wp:lineTo x="21424" y="21333"/>
                <wp:lineTo x="21424" y="0"/>
                <wp:lineTo x="0" y="0"/>
              </wp:wrapPolygon>
            </wp:wrapThrough>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5107CE">
        <w:rPr>
          <w:noProof/>
          <w:lang w:eastAsia="ru-RU"/>
        </w:rPr>
        <mc:AlternateContent>
          <mc:Choice Requires="wps">
            <w:drawing>
              <wp:anchor distT="0" distB="0" distL="114300" distR="114300" simplePos="0" relativeHeight="251823104" behindDoc="0" locked="0" layoutInCell="1" allowOverlap="1" wp14:anchorId="728C95C9" wp14:editId="09CFAFC3">
                <wp:simplePos x="0" y="0"/>
                <wp:positionH relativeFrom="column">
                  <wp:posOffset>6835140</wp:posOffset>
                </wp:positionH>
                <wp:positionV relativeFrom="paragraph">
                  <wp:posOffset>248920</wp:posOffset>
                </wp:positionV>
                <wp:extent cx="2588260" cy="344170"/>
                <wp:effectExtent l="0" t="0" r="0" b="11430"/>
                <wp:wrapSquare wrapText="bothSides"/>
                <wp:docPr id="79" name="Надпись 79"/>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8B0CA7" w14:textId="1FF7BEDB"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32</w:t>
                            </w:r>
                          </w:p>
                          <w:p w14:paraId="45715E60" w14:textId="4091E796"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95C9" id="Надпись 79" o:spid="_x0000_s1060" type="#_x0000_t202" style="position:absolute;left:0;text-align:left;margin-left:538.2pt;margin-top:19.6pt;width:203.8pt;height:27.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" filled="f" stroked="f">
                <v:textbox>
                  <w:txbxContent>
                    <w:p w14:paraId="648B0CA7" w14:textId="1FF7BEDB"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32</w:t>
                      </w:r>
                    </w:p>
                    <w:p w14:paraId="45715E60" w14:textId="4091E796"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r w:rsidR="00CF3C58" w:rsidRPr="005107CE">
        <w:rPr>
          <w:rFonts w:ascii="Arial" w:hAnsi="Arial" w:cs="Arial"/>
          <w:sz w:val="20"/>
          <w:szCs w:val="20"/>
        </w:rPr>
        <w:t xml:space="preserve">В целом рынок интернета в КР повторяет тенденции по развивающимся странам. Наравне с определенными показателями КР приводится </w:t>
      </w:r>
      <w:r w:rsidR="00CF3C58" w:rsidRPr="005107CE">
        <w:rPr>
          <w:rFonts w:ascii="Arial" w:eastAsia="Arial" w:hAnsi="Arial" w:cs="Arial"/>
          <w:sz w:val="20"/>
          <w:szCs w:val="20"/>
        </w:rPr>
        <w:t>с</w:t>
      </w:r>
      <w:r w:rsidR="00CF3C58" w:rsidRPr="005107CE">
        <w:rPr>
          <w:rFonts w:ascii="Arial" w:hAnsi="Arial" w:cs="Arial"/>
          <w:sz w:val="20"/>
          <w:szCs w:val="20"/>
        </w:rPr>
        <w:t>равнение с соседними странами Средней Азии и Россией, чтобы исследовать развитие экосистемы Интернета по сравнению со странами, сопоставимыми по истории, географии и уровню развития экономики и (или) Интернета.</w:t>
      </w:r>
      <w:bookmarkStart w:id="41" w:name="_Toc308437922"/>
      <w:r w:rsidR="00CF3C58" w:rsidRPr="005107CE">
        <w:rPr>
          <w:rFonts w:ascii="Arial" w:eastAsia="Arial" w:hAnsi="Arial" w:cs="Arial"/>
          <w:sz w:val="20"/>
          <w:szCs w:val="20"/>
        </w:rPr>
        <w:t xml:space="preserve"> </w:t>
      </w:r>
      <w:bookmarkEnd w:id="41"/>
      <w:r w:rsidR="00CF3C58" w:rsidRPr="005107CE">
        <w:rPr>
          <w:rFonts w:ascii="Arial" w:hAnsi="Arial" w:cs="Arial"/>
          <w:sz w:val="20"/>
          <w:szCs w:val="20"/>
        </w:rPr>
        <w:t xml:space="preserve">В целях определения условий сравнения были отмечены уровень распространения Интернета в следующих выбранных для сравнения странах: Казахстан, КР, Россия, Таджикистан, Туркменистан и Узбекистан (Рис. </w:t>
      </w:r>
      <w:r w:rsidR="004911FB">
        <w:rPr>
          <w:rFonts w:ascii="Arial" w:hAnsi="Arial" w:cs="Arial"/>
          <w:sz w:val="20"/>
          <w:szCs w:val="20"/>
        </w:rPr>
        <w:t>32</w:t>
      </w:r>
      <w:r w:rsidR="00CF3C58" w:rsidRPr="005107CE">
        <w:rPr>
          <w:rFonts w:ascii="Arial" w:hAnsi="Arial" w:cs="Arial"/>
          <w:sz w:val="20"/>
          <w:szCs w:val="20"/>
        </w:rPr>
        <w:t>). Казахстан и Россия значительно опережают другие страны региона. За ними следует Узбекистан. Из остальных трех стран КР опережает и Таджикистан, и Туркменистан Эти различия частично связаны с демографическими и экономическими факторами, как разъяснено далее.</w:t>
      </w:r>
      <w:r w:rsidR="0054165A" w:rsidRPr="0054165A">
        <w:rPr>
          <w:noProof/>
          <w:lang w:eastAsia="ru-RU"/>
        </w:rPr>
        <w:t xml:space="preserve"> </w:t>
      </w:r>
    </w:p>
    <w:p w14:paraId="26B6432B" w14:textId="0956CBA1" w:rsidR="00444BAC" w:rsidRPr="005107CE" w:rsidRDefault="00A426FB" w:rsidP="005107CE">
      <w:pPr>
        <w:spacing w:after="0" w:line="240" w:lineRule="auto"/>
        <w:ind w:right="4649"/>
        <w:jc w:val="both"/>
        <w:rPr>
          <w:rFonts w:ascii="Arial" w:eastAsia="Arial" w:hAnsi="Arial" w:cs="Arial"/>
          <w:sz w:val="20"/>
          <w:szCs w:val="20"/>
        </w:rPr>
      </w:pPr>
      <w:r w:rsidRPr="005107CE">
        <w:rPr>
          <w:noProof/>
          <w:lang w:eastAsia="ru-RU"/>
        </w:rPr>
        <mc:AlternateContent>
          <mc:Choice Requires="wps">
            <w:drawing>
              <wp:anchor distT="0" distB="0" distL="114300" distR="114300" simplePos="0" relativeHeight="251825152" behindDoc="0" locked="0" layoutInCell="1" allowOverlap="1" wp14:anchorId="6AA27E45" wp14:editId="1F6B3573">
                <wp:simplePos x="0" y="0"/>
                <wp:positionH relativeFrom="column">
                  <wp:posOffset>6914515</wp:posOffset>
                </wp:positionH>
                <wp:positionV relativeFrom="paragraph">
                  <wp:posOffset>1416685</wp:posOffset>
                </wp:positionV>
                <wp:extent cx="2588260" cy="344170"/>
                <wp:effectExtent l="0" t="0" r="0" b="11430"/>
                <wp:wrapSquare wrapText="bothSides"/>
                <wp:docPr id="80" name="Надпись 80"/>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036E63" w14:textId="7E61A7BA"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33</w:t>
                            </w:r>
                          </w:p>
                          <w:p w14:paraId="2FAEA6EE"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27E45" id="Надпись 80" o:spid="_x0000_s1061" type="#_x0000_t202" style="position:absolute;left:0;text-align:left;margin-left:544.45pt;margin-top:111.55pt;width:203.8pt;height:27.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" filled="f" stroked="f">
                <v:textbox>
                  <w:txbxContent>
                    <w:p w14:paraId="45036E63" w14:textId="7E61A7BA" w:rsidR="001744C3" w:rsidRDefault="001744C3" w:rsidP="009F5B28">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33</w:t>
                      </w:r>
                    </w:p>
                    <w:p w14:paraId="2FAEA6EE" w14:textId="77777777" w:rsidR="001744C3" w:rsidRPr="00E749A6" w:rsidRDefault="001744C3" w:rsidP="009F5B28">
                      <w:pPr>
                        <w:spacing w:after="0" w:line="240" w:lineRule="auto"/>
                        <w:jc w:val="center"/>
                        <w:rPr>
                          <w:rFonts w:ascii="Arial" w:hAnsi="Arial" w:cs="Arial"/>
                          <w:sz w:val="16"/>
                          <w:szCs w:val="16"/>
                        </w:rPr>
                      </w:pPr>
                      <w:r>
                        <w:rPr>
                          <w:rFonts w:ascii="Arial" w:hAnsi="Arial" w:cs="Arial"/>
                          <w:sz w:val="16"/>
                          <w:szCs w:val="16"/>
                          <w:lang w:val="en-US"/>
                        </w:rPr>
                        <w:t>Источник: ITU</w:t>
                      </w:r>
                    </w:p>
                  </w:txbxContent>
                </v:textbox>
                <w10:wrap type="square"/>
              </v:shape>
            </w:pict>
          </mc:Fallback>
        </mc:AlternateContent>
      </w:r>
    </w:p>
    <w:tbl>
      <w:tblPr>
        <w:tblStyle w:val="C-1-11"/>
        <w:tblpPr w:leftFromText="180" w:rightFromText="180" w:vertAnchor="text" w:horzAnchor="page" w:tblpX="850" w:tblpY="75"/>
        <w:tblW w:w="10343"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919"/>
        <w:gridCol w:w="1053"/>
        <w:gridCol w:w="1276"/>
        <w:gridCol w:w="1559"/>
        <w:gridCol w:w="2126"/>
        <w:gridCol w:w="2410"/>
      </w:tblGrid>
      <w:tr w:rsidR="00A426FB" w:rsidRPr="00D1558C" w14:paraId="785EA3CF" w14:textId="77777777" w:rsidTr="00A426F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343" w:type="dxa"/>
            <w:gridSpan w:val="6"/>
            <w:tcBorders>
              <w:top w:val="nil"/>
              <w:left w:val="nil"/>
              <w:bottom w:val="single" w:sz="4" w:space="0" w:color="8496B0" w:themeColor="text2" w:themeTint="99"/>
              <w:right w:val="nil"/>
            </w:tcBorders>
          </w:tcPr>
          <w:p w14:paraId="5A793E7A" w14:textId="77777777" w:rsidR="00A426FB" w:rsidRPr="00D1558C" w:rsidRDefault="00A426FB" w:rsidP="00A426FB">
            <w:pPr>
              <w:spacing w:before="100" w:beforeAutospacing="1" w:after="100" w:afterAutospacing="1" w:line="200" w:lineRule="atLeast"/>
              <w:ind w:right="170"/>
              <w:contextualSpacing/>
              <w:jc w:val="both"/>
              <w:rPr>
                <w:rFonts w:ascii="Arial" w:hAnsi="Arial" w:cs="Arial"/>
                <w:b w:val="0"/>
                <w:color w:val="8496B0" w:themeColor="text2" w:themeTint="99"/>
                <w:sz w:val="16"/>
                <w:szCs w:val="16"/>
              </w:rPr>
            </w:pPr>
            <w:r w:rsidRPr="00D1558C">
              <w:rPr>
                <w:rFonts w:ascii="Arial" w:hAnsi="Arial" w:cs="Arial"/>
                <w:b w:val="0"/>
                <w:color w:val="8496B0" w:themeColor="text2" w:themeTint="99"/>
                <w:sz w:val="16"/>
                <w:szCs w:val="16"/>
              </w:rPr>
              <w:t>Данные о демографии и доходах стран Средней Азии, 2014г.</w:t>
            </w:r>
          </w:p>
        </w:tc>
      </w:tr>
      <w:tr w:rsidR="00A426FB" w:rsidRPr="00D1558C" w14:paraId="51FF4E88" w14:textId="77777777" w:rsidTr="00A426FB">
        <w:trPr>
          <w:trHeight w:val="536"/>
        </w:trPr>
        <w:tc>
          <w:tcPr>
            <w:cnfStyle w:val="001000000000" w:firstRow="0" w:lastRow="0" w:firstColumn="1" w:lastColumn="0" w:oddVBand="0" w:evenVBand="0" w:oddHBand="0" w:evenHBand="0" w:firstRowFirstColumn="0" w:firstRowLastColumn="0" w:lastRowFirstColumn="0" w:lastRowLastColumn="0"/>
            <w:tcW w:w="1919" w:type="dxa"/>
            <w:tcBorders>
              <w:left w:val="nil"/>
              <w:bottom w:val="nil"/>
              <w:right w:val="nil"/>
            </w:tcBorders>
          </w:tcPr>
          <w:p w14:paraId="61BF4611" w14:textId="77777777" w:rsidR="00A426FB" w:rsidRPr="00D1558C" w:rsidRDefault="00A426FB" w:rsidP="00A426FB">
            <w:pPr>
              <w:spacing w:before="100" w:beforeAutospacing="1" w:after="100" w:afterAutospacing="1"/>
              <w:ind w:right="34"/>
              <w:contextualSpacing/>
              <w:rPr>
                <w:rFonts w:ascii="Arial" w:hAnsi="Arial" w:cs="Arial"/>
                <w:b w:val="0"/>
                <w:color w:val="8496B0" w:themeColor="text2" w:themeTint="99"/>
                <w:sz w:val="16"/>
                <w:szCs w:val="16"/>
              </w:rPr>
            </w:pPr>
            <w:r w:rsidRPr="00D1558C">
              <w:rPr>
                <w:rFonts w:ascii="Arial" w:hAnsi="Arial" w:cs="Arial"/>
                <w:b w:val="0"/>
                <w:color w:val="8496B0" w:themeColor="text2" w:themeTint="99"/>
                <w:sz w:val="16"/>
                <w:szCs w:val="16"/>
              </w:rPr>
              <w:t>Страна</w:t>
            </w:r>
          </w:p>
        </w:tc>
        <w:tc>
          <w:tcPr>
            <w:tcW w:w="1053" w:type="dxa"/>
            <w:tcBorders>
              <w:left w:val="nil"/>
              <w:bottom w:val="nil"/>
              <w:right w:val="nil"/>
            </w:tcBorders>
          </w:tcPr>
          <w:p w14:paraId="01EFDC69" w14:textId="77777777" w:rsidR="00A426FB" w:rsidRPr="00D1558C" w:rsidRDefault="00A426FB" w:rsidP="00A426FB">
            <w:pPr>
              <w:spacing w:before="100" w:beforeAutospacing="1" w:after="100" w:afterAutospacing="1"/>
              <w:ind w:left="-108" w:right="-86"/>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8496B0" w:themeColor="text2" w:themeTint="99"/>
                <w:sz w:val="16"/>
                <w:szCs w:val="16"/>
              </w:rPr>
            </w:pPr>
            <w:r w:rsidRPr="00D1558C">
              <w:rPr>
                <w:rFonts w:ascii="Arial" w:hAnsi="Arial" w:cs="Arial"/>
                <w:color w:val="8496B0" w:themeColor="text2" w:themeTint="99"/>
                <w:sz w:val="16"/>
                <w:szCs w:val="16"/>
              </w:rPr>
              <w:t>Население, млн. чел.</w:t>
            </w:r>
          </w:p>
        </w:tc>
        <w:tc>
          <w:tcPr>
            <w:tcW w:w="1276" w:type="dxa"/>
            <w:tcBorders>
              <w:left w:val="nil"/>
              <w:bottom w:val="nil"/>
              <w:right w:val="nil"/>
            </w:tcBorders>
          </w:tcPr>
          <w:p w14:paraId="69E760A3" w14:textId="77777777" w:rsidR="00A426FB" w:rsidRPr="00D1558C" w:rsidRDefault="00A426FB" w:rsidP="00A426FB">
            <w:pPr>
              <w:spacing w:before="100" w:beforeAutospacing="1" w:after="100" w:afterAutospacing="1"/>
              <w:ind w:right="-46"/>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8496B0" w:themeColor="text2" w:themeTint="99"/>
                <w:sz w:val="16"/>
                <w:szCs w:val="16"/>
              </w:rPr>
            </w:pPr>
            <w:r w:rsidRPr="00D1558C">
              <w:rPr>
                <w:rFonts w:ascii="Arial" w:hAnsi="Arial" w:cs="Arial"/>
                <w:color w:val="8496B0" w:themeColor="text2" w:themeTint="99"/>
                <w:sz w:val="16"/>
                <w:szCs w:val="16"/>
              </w:rPr>
              <w:t>Плотность населения на кв. км</w:t>
            </w:r>
          </w:p>
        </w:tc>
        <w:tc>
          <w:tcPr>
            <w:tcW w:w="1559" w:type="dxa"/>
            <w:tcBorders>
              <w:left w:val="nil"/>
              <w:bottom w:val="nil"/>
              <w:right w:val="nil"/>
            </w:tcBorders>
          </w:tcPr>
          <w:p w14:paraId="6C734BC5" w14:textId="77777777" w:rsidR="00A426FB" w:rsidRPr="00D1558C" w:rsidRDefault="00A426FB" w:rsidP="00A426FB">
            <w:pPr>
              <w:spacing w:before="100" w:beforeAutospacing="1" w:after="100" w:afterAutospacing="1"/>
              <w:ind w:right="3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8496B0" w:themeColor="text2" w:themeTint="99"/>
                <w:sz w:val="16"/>
                <w:szCs w:val="16"/>
              </w:rPr>
            </w:pPr>
            <w:r w:rsidRPr="00D1558C">
              <w:rPr>
                <w:rFonts w:ascii="Arial" w:hAnsi="Arial" w:cs="Arial"/>
                <w:color w:val="8496B0" w:themeColor="text2" w:themeTint="99"/>
                <w:sz w:val="16"/>
                <w:szCs w:val="16"/>
              </w:rPr>
              <w:t>Урбанизация, %</w:t>
            </w:r>
          </w:p>
        </w:tc>
        <w:tc>
          <w:tcPr>
            <w:tcW w:w="2126" w:type="dxa"/>
            <w:tcBorders>
              <w:left w:val="nil"/>
              <w:bottom w:val="nil"/>
              <w:right w:val="nil"/>
            </w:tcBorders>
          </w:tcPr>
          <w:p w14:paraId="1E2EAD65" w14:textId="77777777" w:rsidR="00A426FB" w:rsidRPr="00D1558C" w:rsidRDefault="00A426FB" w:rsidP="00A426FB">
            <w:pPr>
              <w:spacing w:before="100" w:beforeAutospacing="1" w:after="100" w:afterAutospacing="1"/>
              <w:ind w:right="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8496B0" w:themeColor="text2" w:themeTint="99"/>
                <w:sz w:val="16"/>
                <w:szCs w:val="16"/>
              </w:rPr>
            </w:pPr>
            <w:r w:rsidRPr="00D1558C">
              <w:rPr>
                <w:rFonts w:ascii="Arial" w:hAnsi="Arial" w:cs="Arial"/>
                <w:color w:val="8496B0" w:themeColor="text2" w:themeTint="99"/>
                <w:sz w:val="16"/>
                <w:szCs w:val="16"/>
              </w:rPr>
              <w:t>ВВП, млрд. долл. США по текущему курсу</w:t>
            </w:r>
          </w:p>
        </w:tc>
        <w:tc>
          <w:tcPr>
            <w:tcW w:w="2410" w:type="dxa"/>
            <w:tcBorders>
              <w:left w:val="nil"/>
              <w:bottom w:val="nil"/>
              <w:right w:val="nil"/>
            </w:tcBorders>
          </w:tcPr>
          <w:p w14:paraId="7FBEB3A9" w14:textId="77777777" w:rsidR="00A426FB" w:rsidRPr="00D1558C" w:rsidRDefault="00A426FB" w:rsidP="00A426FB">
            <w:pPr>
              <w:spacing w:before="100" w:beforeAutospacing="1" w:after="100" w:afterAutospacing="1"/>
              <w:ind w:right="-99"/>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8496B0" w:themeColor="text2" w:themeTint="99"/>
                <w:sz w:val="16"/>
                <w:szCs w:val="16"/>
              </w:rPr>
            </w:pPr>
            <w:r w:rsidRPr="00D1558C">
              <w:rPr>
                <w:rFonts w:ascii="Arial" w:hAnsi="Arial" w:cs="Arial"/>
                <w:color w:val="8496B0" w:themeColor="text2" w:themeTint="99"/>
                <w:sz w:val="16"/>
                <w:szCs w:val="16"/>
              </w:rPr>
              <w:t>ВВП на человека, долл. США по текущему курсу</w:t>
            </w:r>
          </w:p>
        </w:tc>
      </w:tr>
      <w:tr w:rsidR="00A426FB" w:rsidRPr="00D1558C" w14:paraId="72F1E2D9" w14:textId="77777777" w:rsidTr="00A426FB">
        <w:trPr>
          <w:trHeight w:val="216"/>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nil"/>
              <w:right w:val="nil"/>
            </w:tcBorders>
          </w:tcPr>
          <w:p w14:paraId="4A74A63A"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Кыргызстан</w:t>
            </w:r>
          </w:p>
        </w:tc>
        <w:tc>
          <w:tcPr>
            <w:tcW w:w="1053" w:type="dxa"/>
            <w:tcBorders>
              <w:top w:val="nil"/>
              <w:left w:val="nil"/>
              <w:bottom w:val="nil"/>
              <w:right w:val="nil"/>
            </w:tcBorders>
          </w:tcPr>
          <w:p w14:paraId="7819CB58"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5.83</w:t>
            </w:r>
          </w:p>
        </w:tc>
        <w:tc>
          <w:tcPr>
            <w:tcW w:w="1276" w:type="dxa"/>
            <w:tcBorders>
              <w:top w:val="nil"/>
              <w:left w:val="nil"/>
              <w:bottom w:val="nil"/>
              <w:right w:val="nil"/>
            </w:tcBorders>
          </w:tcPr>
          <w:p w14:paraId="109AEBBA"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30</w:t>
            </w:r>
          </w:p>
        </w:tc>
        <w:tc>
          <w:tcPr>
            <w:tcW w:w="1559" w:type="dxa"/>
            <w:tcBorders>
              <w:top w:val="nil"/>
              <w:left w:val="nil"/>
              <w:bottom w:val="nil"/>
              <w:right w:val="nil"/>
            </w:tcBorders>
          </w:tcPr>
          <w:p w14:paraId="225202AF"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36%</w:t>
            </w:r>
          </w:p>
        </w:tc>
        <w:tc>
          <w:tcPr>
            <w:tcW w:w="2126" w:type="dxa"/>
            <w:tcBorders>
              <w:top w:val="nil"/>
              <w:left w:val="nil"/>
              <w:bottom w:val="nil"/>
              <w:right w:val="nil"/>
            </w:tcBorders>
          </w:tcPr>
          <w:p w14:paraId="3F3DAB52"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7.4</w:t>
            </w:r>
            <w:r>
              <w:rPr>
                <w:rFonts w:ascii="Arial" w:hAnsi="Arial" w:cs="Arial"/>
                <w:sz w:val="16"/>
                <w:szCs w:val="16"/>
              </w:rPr>
              <w:t>0</w:t>
            </w:r>
          </w:p>
        </w:tc>
        <w:tc>
          <w:tcPr>
            <w:tcW w:w="2410" w:type="dxa"/>
            <w:tcBorders>
              <w:top w:val="nil"/>
              <w:left w:val="nil"/>
              <w:bottom w:val="nil"/>
              <w:right w:val="nil"/>
            </w:tcBorders>
          </w:tcPr>
          <w:p w14:paraId="3BE24806"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1269.1</w:t>
            </w:r>
          </w:p>
        </w:tc>
      </w:tr>
      <w:tr w:rsidR="00A426FB" w:rsidRPr="00D1558C" w14:paraId="4B1427C5" w14:textId="77777777" w:rsidTr="00A426FB">
        <w:trPr>
          <w:trHeight w:val="256"/>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nil"/>
              <w:right w:val="nil"/>
            </w:tcBorders>
          </w:tcPr>
          <w:p w14:paraId="44988269"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Таджикистан</w:t>
            </w:r>
          </w:p>
        </w:tc>
        <w:tc>
          <w:tcPr>
            <w:tcW w:w="1053" w:type="dxa"/>
            <w:tcBorders>
              <w:top w:val="nil"/>
              <w:left w:val="nil"/>
              <w:bottom w:val="nil"/>
              <w:right w:val="nil"/>
            </w:tcBorders>
          </w:tcPr>
          <w:p w14:paraId="29CFDF6C"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8.4</w:t>
            </w:r>
            <w:r>
              <w:rPr>
                <w:rFonts w:ascii="Arial" w:hAnsi="Arial" w:cs="Arial"/>
                <w:sz w:val="16"/>
                <w:szCs w:val="16"/>
              </w:rPr>
              <w:t>0</w:t>
            </w:r>
          </w:p>
        </w:tc>
        <w:tc>
          <w:tcPr>
            <w:tcW w:w="1276" w:type="dxa"/>
            <w:tcBorders>
              <w:top w:val="nil"/>
              <w:left w:val="nil"/>
              <w:bottom w:val="nil"/>
              <w:right w:val="nil"/>
            </w:tcBorders>
          </w:tcPr>
          <w:p w14:paraId="26BAED94"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60</w:t>
            </w:r>
          </w:p>
        </w:tc>
        <w:tc>
          <w:tcPr>
            <w:tcW w:w="1559" w:type="dxa"/>
            <w:tcBorders>
              <w:top w:val="nil"/>
              <w:left w:val="nil"/>
              <w:bottom w:val="nil"/>
              <w:right w:val="nil"/>
            </w:tcBorders>
          </w:tcPr>
          <w:p w14:paraId="6C391B35"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27%</w:t>
            </w:r>
          </w:p>
        </w:tc>
        <w:tc>
          <w:tcPr>
            <w:tcW w:w="2126" w:type="dxa"/>
            <w:tcBorders>
              <w:top w:val="nil"/>
              <w:left w:val="nil"/>
              <w:bottom w:val="nil"/>
              <w:right w:val="nil"/>
            </w:tcBorders>
          </w:tcPr>
          <w:p w14:paraId="65D5B54A"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9.24</w:t>
            </w:r>
          </w:p>
        </w:tc>
        <w:tc>
          <w:tcPr>
            <w:tcW w:w="2410" w:type="dxa"/>
            <w:tcBorders>
              <w:top w:val="nil"/>
              <w:left w:val="nil"/>
              <w:bottom w:val="nil"/>
              <w:right w:val="nil"/>
            </w:tcBorders>
          </w:tcPr>
          <w:p w14:paraId="5298CD98"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1099.0</w:t>
            </w:r>
          </w:p>
        </w:tc>
      </w:tr>
      <w:tr w:rsidR="00A426FB" w:rsidRPr="00D1558C" w14:paraId="4D586E6F" w14:textId="77777777" w:rsidTr="00A426FB">
        <w:trPr>
          <w:trHeight w:val="231"/>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nil"/>
              <w:right w:val="nil"/>
            </w:tcBorders>
          </w:tcPr>
          <w:p w14:paraId="5F468B74"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Казахстан</w:t>
            </w:r>
          </w:p>
        </w:tc>
        <w:tc>
          <w:tcPr>
            <w:tcW w:w="1053" w:type="dxa"/>
            <w:tcBorders>
              <w:top w:val="nil"/>
              <w:left w:val="nil"/>
              <w:bottom w:val="nil"/>
              <w:right w:val="nil"/>
            </w:tcBorders>
          </w:tcPr>
          <w:p w14:paraId="3060C7A5"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17.3</w:t>
            </w:r>
            <w:r>
              <w:rPr>
                <w:rFonts w:ascii="Arial" w:hAnsi="Arial" w:cs="Arial"/>
                <w:sz w:val="16"/>
                <w:szCs w:val="16"/>
              </w:rPr>
              <w:t>0</w:t>
            </w:r>
          </w:p>
        </w:tc>
        <w:tc>
          <w:tcPr>
            <w:tcW w:w="1276" w:type="dxa"/>
            <w:tcBorders>
              <w:top w:val="nil"/>
              <w:left w:val="nil"/>
              <w:bottom w:val="nil"/>
              <w:right w:val="nil"/>
            </w:tcBorders>
          </w:tcPr>
          <w:p w14:paraId="0BD7CB01"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6</w:t>
            </w:r>
          </w:p>
        </w:tc>
        <w:tc>
          <w:tcPr>
            <w:tcW w:w="1559" w:type="dxa"/>
            <w:tcBorders>
              <w:top w:val="nil"/>
              <w:left w:val="nil"/>
              <w:bottom w:val="nil"/>
              <w:right w:val="nil"/>
            </w:tcBorders>
          </w:tcPr>
          <w:p w14:paraId="70939278"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53%</w:t>
            </w:r>
          </w:p>
        </w:tc>
        <w:tc>
          <w:tcPr>
            <w:tcW w:w="2126" w:type="dxa"/>
            <w:tcBorders>
              <w:top w:val="nil"/>
              <w:left w:val="nil"/>
              <w:bottom w:val="nil"/>
              <w:right w:val="nil"/>
            </w:tcBorders>
          </w:tcPr>
          <w:p w14:paraId="6866ECC5"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212.25</w:t>
            </w:r>
          </w:p>
        </w:tc>
        <w:tc>
          <w:tcPr>
            <w:tcW w:w="2410" w:type="dxa"/>
            <w:tcBorders>
              <w:top w:val="nil"/>
              <w:left w:val="nil"/>
              <w:bottom w:val="nil"/>
              <w:right w:val="nil"/>
            </w:tcBorders>
          </w:tcPr>
          <w:p w14:paraId="4F96200D"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12 276.4</w:t>
            </w:r>
          </w:p>
        </w:tc>
      </w:tr>
      <w:tr w:rsidR="00A426FB" w:rsidRPr="00D1558C" w14:paraId="19CC2264" w14:textId="77777777" w:rsidTr="00A426FB">
        <w:trPr>
          <w:trHeight w:val="216"/>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nil"/>
              <w:right w:val="nil"/>
            </w:tcBorders>
          </w:tcPr>
          <w:p w14:paraId="54917EC0"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Россия</w:t>
            </w:r>
          </w:p>
        </w:tc>
        <w:tc>
          <w:tcPr>
            <w:tcW w:w="1053" w:type="dxa"/>
            <w:tcBorders>
              <w:top w:val="nil"/>
              <w:left w:val="nil"/>
              <w:bottom w:val="nil"/>
              <w:right w:val="nil"/>
            </w:tcBorders>
          </w:tcPr>
          <w:p w14:paraId="6CB87133"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144</w:t>
            </w:r>
            <w:r>
              <w:rPr>
                <w:rFonts w:ascii="Arial" w:hAnsi="Arial" w:cs="Arial"/>
                <w:sz w:val="16"/>
                <w:szCs w:val="16"/>
              </w:rPr>
              <w:t>,00</w:t>
            </w:r>
          </w:p>
        </w:tc>
        <w:tc>
          <w:tcPr>
            <w:tcW w:w="1276" w:type="dxa"/>
            <w:tcBorders>
              <w:top w:val="nil"/>
              <w:left w:val="nil"/>
              <w:bottom w:val="nil"/>
              <w:right w:val="nil"/>
            </w:tcBorders>
          </w:tcPr>
          <w:p w14:paraId="7ADBAF7B"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9</w:t>
            </w:r>
          </w:p>
        </w:tc>
        <w:tc>
          <w:tcPr>
            <w:tcW w:w="1559" w:type="dxa"/>
            <w:tcBorders>
              <w:top w:val="nil"/>
              <w:left w:val="nil"/>
              <w:bottom w:val="nil"/>
              <w:right w:val="nil"/>
            </w:tcBorders>
          </w:tcPr>
          <w:p w14:paraId="58E7E88F"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74%</w:t>
            </w:r>
          </w:p>
        </w:tc>
        <w:tc>
          <w:tcPr>
            <w:tcW w:w="2126" w:type="dxa"/>
            <w:tcBorders>
              <w:top w:val="nil"/>
              <w:left w:val="nil"/>
              <w:bottom w:val="nil"/>
              <w:right w:val="nil"/>
            </w:tcBorders>
          </w:tcPr>
          <w:p w14:paraId="53D19EEC"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1860.6</w:t>
            </w:r>
            <w:r>
              <w:rPr>
                <w:rFonts w:ascii="Arial" w:hAnsi="Arial" w:cs="Arial"/>
                <w:sz w:val="16"/>
                <w:szCs w:val="16"/>
              </w:rPr>
              <w:t>0</w:t>
            </w:r>
          </w:p>
        </w:tc>
        <w:tc>
          <w:tcPr>
            <w:tcW w:w="2410" w:type="dxa"/>
            <w:tcBorders>
              <w:top w:val="nil"/>
              <w:left w:val="nil"/>
              <w:bottom w:val="nil"/>
              <w:right w:val="nil"/>
            </w:tcBorders>
          </w:tcPr>
          <w:p w14:paraId="2BCAAFEF"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12 735.9</w:t>
            </w:r>
          </w:p>
        </w:tc>
      </w:tr>
      <w:tr w:rsidR="00A426FB" w:rsidRPr="00D1558C" w14:paraId="56E14AA3" w14:textId="77777777" w:rsidTr="00A426FB">
        <w:trPr>
          <w:trHeight w:val="216"/>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nil"/>
              <w:right w:val="nil"/>
            </w:tcBorders>
          </w:tcPr>
          <w:p w14:paraId="47502381"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Туркменистан</w:t>
            </w:r>
          </w:p>
        </w:tc>
        <w:tc>
          <w:tcPr>
            <w:tcW w:w="1053" w:type="dxa"/>
            <w:tcBorders>
              <w:top w:val="nil"/>
              <w:left w:val="nil"/>
              <w:bottom w:val="nil"/>
              <w:right w:val="nil"/>
            </w:tcBorders>
          </w:tcPr>
          <w:p w14:paraId="686EE926"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5.31</w:t>
            </w:r>
          </w:p>
        </w:tc>
        <w:tc>
          <w:tcPr>
            <w:tcW w:w="1276" w:type="dxa"/>
            <w:tcBorders>
              <w:top w:val="nil"/>
              <w:left w:val="nil"/>
              <w:bottom w:val="nil"/>
              <w:right w:val="nil"/>
            </w:tcBorders>
          </w:tcPr>
          <w:p w14:paraId="01F3361E"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11</w:t>
            </w:r>
          </w:p>
        </w:tc>
        <w:tc>
          <w:tcPr>
            <w:tcW w:w="1559" w:type="dxa"/>
            <w:tcBorders>
              <w:top w:val="nil"/>
              <w:left w:val="nil"/>
              <w:bottom w:val="nil"/>
              <w:right w:val="nil"/>
            </w:tcBorders>
          </w:tcPr>
          <w:p w14:paraId="6A6FD22C"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50%</w:t>
            </w:r>
          </w:p>
        </w:tc>
        <w:tc>
          <w:tcPr>
            <w:tcW w:w="2126" w:type="dxa"/>
            <w:tcBorders>
              <w:top w:val="nil"/>
              <w:left w:val="nil"/>
              <w:bottom w:val="nil"/>
              <w:right w:val="nil"/>
            </w:tcBorders>
          </w:tcPr>
          <w:p w14:paraId="5EDEC172"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47.93</w:t>
            </w:r>
          </w:p>
        </w:tc>
        <w:tc>
          <w:tcPr>
            <w:tcW w:w="2410" w:type="dxa"/>
            <w:tcBorders>
              <w:top w:val="nil"/>
              <w:left w:val="nil"/>
              <w:bottom w:val="nil"/>
              <w:right w:val="nil"/>
            </w:tcBorders>
          </w:tcPr>
          <w:p w14:paraId="22B00CA1"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9031.5</w:t>
            </w:r>
          </w:p>
        </w:tc>
      </w:tr>
      <w:tr w:rsidR="00A426FB" w:rsidRPr="00D1558C" w14:paraId="6482E54B" w14:textId="77777777" w:rsidTr="00A426FB">
        <w:trPr>
          <w:trHeight w:val="216"/>
        </w:trPr>
        <w:tc>
          <w:tcPr>
            <w:cnfStyle w:val="001000000000" w:firstRow="0" w:lastRow="0" w:firstColumn="1" w:lastColumn="0" w:oddVBand="0" w:evenVBand="0" w:oddHBand="0" w:evenHBand="0" w:firstRowFirstColumn="0" w:firstRowLastColumn="0" w:lastRowFirstColumn="0" w:lastRowLastColumn="0"/>
            <w:tcW w:w="1919" w:type="dxa"/>
            <w:tcBorders>
              <w:top w:val="nil"/>
              <w:left w:val="nil"/>
              <w:bottom w:val="single" w:sz="4" w:space="0" w:color="8496B0" w:themeColor="text2" w:themeTint="99"/>
              <w:right w:val="nil"/>
            </w:tcBorders>
          </w:tcPr>
          <w:p w14:paraId="1BF93A5D" w14:textId="77777777" w:rsidR="00A426FB" w:rsidRPr="00D1558C" w:rsidRDefault="00A426FB" w:rsidP="00A426FB">
            <w:pPr>
              <w:spacing w:before="100" w:beforeAutospacing="1" w:after="100" w:afterAutospacing="1"/>
              <w:ind w:right="34"/>
              <w:contextualSpacing/>
              <w:rPr>
                <w:rFonts w:ascii="Arial" w:hAnsi="Arial" w:cs="Arial"/>
                <w:b w:val="0"/>
                <w:sz w:val="16"/>
                <w:szCs w:val="16"/>
              </w:rPr>
            </w:pPr>
            <w:r w:rsidRPr="00D1558C">
              <w:rPr>
                <w:rFonts w:ascii="Arial" w:hAnsi="Arial" w:cs="Arial"/>
                <w:b w:val="0"/>
                <w:sz w:val="16"/>
                <w:szCs w:val="16"/>
              </w:rPr>
              <w:t>Узбекистан</w:t>
            </w:r>
          </w:p>
        </w:tc>
        <w:tc>
          <w:tcPr>
            <w:tcW w:w="1053" w:type="dxa"/>
            <w:tcBorders>
              <w:top w:val="nil"/>
              <w:left w:val="nil"/>
              <w:bottom w:val="single" w:sz="4" w:space="0" w:color="8496B0" w:themeColor="text2" w:themeTint="99"/>
              <w:right w:val="nil"/>
            </w:tcBorders>
          </w:tcPr>
          <w:p w14:paraId="4340D1E2" w14:textId="77777777" w:rsidR="00A426FB" w:rsidRPr="00D1558C" w:rsidRDefault="00A426FB" w:rsidP="00A426FB">
            <w:pPr>
              <w:spacing w:before="100" w:beforeAutospacing="1" w:after="100" w:afterAutospacing="1"/>
              <w:ind w:left="-108" w:right="-8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31</w:t>
            </w:r>
            <w:r>
              <w:rPr>
                <w:rFonts w:ascii="Arial" w:hAnsi="Arial" w:cs="Arial"/>
                <w:sz w:val="16"/>
                <w:szCs w:val="16"/>
              </w:rPr>
              <w:t>,00</w:t>
            </w:r>
          </w:p>
        </w:tc>
        <w:tc>
          <w:tcPr>
            <w:tcW w:w="1276" w:type="dxa"/>
            <w:tcBorders>
              <w:top w:val="nil"/>
              <w:left w:val="nil"/>
              <w:bottom w:val="single" w:sz="4" w:space="0" w:color="8496B0" w:themeColor="text2" w:themeTint="99"/>
              <w:right w:val="nil"/>
            </w:tcBorders>
          </w:tcPr>
          <w:p w14:paraId="28C0AB9C" w14:textId="77777777" w:rsidR="00A426FB" w:rsidRPr="00D1558C" w:rsidRDefault="00A426FB" w:rsidP="00A426FB">
            <w:pPr>
              <w:spacing w:before="100" w:beforeAutospacing="1" w:after="100" w:afterAutospacing="1"/>
              <w:ind w:right="-46"/>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72</w:t>
            </w:r>
          </w:p>
        </w:tc>
        <w:tc>
          <w:tcPr>
            <w:tcW w:w="1559" w:type="dxa"/>
            <w:tcBorders>
              <w:top w:val="nil"/>
              <w:left w:val="nil"/>
              <w:bottom w:val="single" w:sz="4" w:space="0" w:color="8496B0" w:themeColor="text2" w:themeTint="99"/>
              <w:right w:val="nil"/>
            </w:tcBorders>
          </w:tcPr>
          <w:p w14:paraId="028457B7" w14:textId="77777777" w:rsidR="00A426FB" w:rsidRPr="00D1558C" w:rsidRDefault="00A426FB" w:rsidP="00A426FB">
            <w:pPr>
              <w:spacing w:before="100" w:beforeAutospacing="1" w:after="100" w:afterAutospacing="1"/>
              <w:ind w:right="34"/>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36%</w:t>
            </w:r>
          </w:p>
        </w:tc>
        <w:tc>
          <w:tcPr>
            <w:tcW w:w="2126" w:type="dxa"/>
            <w:tcBorders>
              <w:top w:val="nil"/>
              <w:left w:val="nil"/>
              <w:bottom w:val="single" w:sz="4" w:space="0" w:color="8496B0" w:themeColor="text2" w:themeTint="99"/>
              <w:right w:val="nil"/>
            </w:tcBorders>
          </w:tcPr>
          <w:p w14:paraId="2A25CB5E" w14:textId="77777777" w:rsidR="00A426FB" w:rsidRPr="00D1558C" w:rsidRDefault="00A426FB" w:rsidP="00A426FB">
            <w:pPr>
              <w:spacing w:before="100" w:beforeAutospacing="1" w:after="100" w:afterAutospacing="1"/>
              <w:ind w:right="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62.64</w:t>
            </w:r>
          </w:p>
        </w:tc>
        <w:tc>
          <w:tcPr>
            <w:tcW w:w="2410" w:type="dxa"/>
            <w:tcBorders>
              <w:top w:val="nil"/>
              <w:left w:val="nil"/>
              <w:bottom w:val="single" w:sz="4" w:space="0" w:color="8496B0" w:themeColor="text2" w:themeTint="99"/>
              <w:right w:val="nil"/>
            </w:tcBorders>
          </w:tcPr>
          <w:p w14:paraId="06F79E5C" w14:textId="77777777" w:rsidR="00A426FB" w:rsidRPr="00D1558C" w:rsidRDefault="00A426FB" w:rsidP="00A426FB">
            <w:pPr>
              <w:spacing w:before="100" w:beforeAutospacing="1" w:after="100" w:afterAutospacing="1"/>
              <w:ind w:right="11"/>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58C">
              <w:rPr>
                <w:rFonts w:ascii="Arial" w:hAnsi="Arial" w:cs="Arial"/>
                <w:sz w:val="16"/>
                <w:szCs w:val="16"/>
              </w:rPr>
              <w:t>2037.7</w:t>
            </w:r>
          </w:p>
        </w:tc>
      </w:tr>
      <w:tr w:rsidR="00A426FB" w:rsidRPr="00D1558C" w14:paraId="431B6095" w14:textId="77777777" w:rsidTr="00A426FB">
        <w:trPr>
          <w:trHeight w:val="183"/>
        </w:trPr>
        <w:tc>
          <w:tcPr>
            <w:cnfStyle w:val="001000000000" w:firstRow="0" w:lastRow="0" w:firstColumn="1" w:lastColumn="0" w:oddVBand="0" w:evenVBand="0" w:oddHBand="0" w:evenHBand="0" w:firstRowFirstColumn="0" w:firstRowLastColumn="0" w:lastRowFirstColumn="0" w:lastRowLastColumn="0"/>
            <w:tcW w:w="10343" w:type="dxa"/>
            <w:gridSpan w:val="6"/>
            <w:tcBorders>
              <w:top w:val="single" w:sz="4" w:space="0" w:color="8496B0" w:themeColor="text2" w:themeTint="99"/>
              <w:left w:val="nil"/>
              <w:bottom w:val="nil"/>
              <w:right w:val="nil"/>
            </w:tcBorders>
          </w:tcPr>
          <w:p w14:paraId="0CA35F17" w14:textId="77777777" w:rsidR="00A426FB" w:rsidRPr="00D1558C" w:rsidRDefault="00A426FB" w:rsidP="00A426FB">
            <w:pPr>
              <w:tabs>
                <w:tab w:val="left" w:pos="3291"/>
              </w:tabs>
              <w:spacing w:before="100" w:beforeAutospacing="1" w:after="100" w:afterAutospacing="1"/>
              <w:ind w:right="170"/>
              <w:contextualSpacing/>
              <w:rPr>
                <w:rFonts w:ascii="Arial" w:hAnsi="Arial" w:cs="Arial"/>
                <w:b w:val="0"/>
                <w:color w:val="8496B0" w:themeColor="text2" w:themeTint="99"/>
                <w:sz w:val="16"/>
                <w:szCs w:val="16"/>
              </w:rPr>
            </w:pPr>
            <w:r w:rsidRPr="00D1558C">
              <w:rPr>
                <w:rFonts w:ascii="Arial" w:hAnsi="Arial" w:cs="Arial"/>
                <w:b w:val="0"/>
                <w:color w:val="8496B0" w:themeColor="text2" w:themeTint="99"/>
                <w:sz w:val="16"/>
                <w:szCs w:val="16"/>
              </w:rPr>
              <w:t>Источник Всемирный Банк</w:t>
            </w:r>
          </w:p>
          <w:p w14:paraId="7283BDF5" w14:textId="77777777" w:rsidR="00A426FB" w:rsidRPr="00D1558C" w:rsidRDefault="00A426FB" w:rsidP="00A426FB">
            <w:pPr>
              <w:tabs>
                <w:tab w:val="left" w:pos="3291"/>
              </w:tabs>
              <w:spacing w:before="100" w:beforeAutospacing="1" w:after="100" w:afterAutospacing="1"/>
              <w:ind w:right="170"/>
              <w:contextualSpacing/>
              <w:jc w:val="center"/>
              <w:rPr>
                <w:rFonts w:ascii="Arial" w:hAnsi="Arial" w:cs="Arial"/>
                <w:b w:val="0"/>
                <w:color w:val="8496B0" w:themeColor="text2" w:themeTint="99"/>
                <w:sz w:val="16"/>
                <w:szCs w:val="16"/>
              </w:rPr>
            </w:pPr>
            <w:r w:rsidRPr="00D1558C">
              <w:rPr>
                <w:rFonts w:ascii="Arial" w:hAnsi="Arial" w:cs="Arial"/>
                <w:b w:val="0"/>
                <w:sz w:val="16"/>
                <w:szCs w:val="16"/>
                <w:bdr w:val="single" w:sz="4" w:space="0" w:color="9CC2E5" w:themeColor="accent1" w:themeTint="99"/>
              </w:rPr>
              <w:lastRenderedPageBreak/>
              <w:t>Таб.</w:t>
            </w:r>
          </w:p>
        </w:tc>
      </w:tr>
    </w:tbl>
    <w:p w14:paraId="70AA887F" w14:textId="77777777" w:rsidR="00A426FB" w:rsidRDefault="00A426FB" w:rsidP="005107CE">
      <w:pPr>
        <w:spacing w:after="0" w:line="240" w:lineRule="auto"/>
        <w:ind w:right="4649"/>
        <w:jc w:val="both"/>
        <w:rPr>
          <w:rFonts w:ascii="Arial" w:hAnsi="Arial" w:cs="Arial"/>
          <w:sz w:val="20"/>
          <w:szCs w:val="20"/>
        </w:rPr>
      </w:pPr>
    </w:p>
    <w:p w14:paraId="17965846" w14:textId="77777777" w:rsidR="00A426FB" w:rsidRDefault="00A426FB" w:rsidP="005107CE">
      <w:pPr>
        <w:spacing w:after="0" w:line="240" w:lineRule="auto"/>
        <w:ind w:right="4649"/>
        <w:jc w:val="both"/>
        <w:rPr>
          <w:rFonts w:ascii="Arial" w:hAnsi="Arial" w:cs="Arial"/>
          <w:sz w:val="20"/>
          <w:szCs w:val="20"/>
        </w:rPr>
      </w:pPr>
    </w:p>
    <w:p w14:paraId="4129B59B" w14:textId="77777777" w:rsidR="00A426FB" w:rsidRDefault="00A426FB" w:rsidP="005107CE">
      <w:pPr>
        <w:spacing w:after="0" w:line="240" w:lineRule="auto"/>
        <w:ind w:right="4649"/>
        <w:jc w:val="both"/>
        <w:rPr>
          <w:rFonts w:ascii="Arial" w:hAnsi="Arial" w:cs="Arial"/>
          <w:sz w:val="20"/>
          <w:szCs w:val="20"/>
        </w:rPr>
      </w:pPr>
    </w:p>
    <w:p w14:paraId="25620E62" w14:textId="316E8D3B" w:rsidR="00623465"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Ключевые факторы, влияющие на развитие экосистемы Интернета возможность доступа, приведены в таблице ниже:</w:t>
      </w:r>
    </w:p>
    <w:p w14:paraId="5A5E4C13" w14:textId="50EA1833" w:rsidR="00623465" w:rsidRDefault="00623465" w:rsidP="005107CE">
      <w:pPr>
        <w:spacing w:after="0" w:line="240" w:lineRule="auto"/>
        <w:ind w:right="4649"/>
        <w:jc w:val="both"/>
        <w:rPr>
          <w:rFonts w:ascii="Arial" w:hAnsi="Arial" w:cs="Arial"/>
          <w:sz w:val="20"/>
          <w:szCs w:val="20"/>
        </w:rPr>
      </w:pPr>
    </w:p>
    <w:p w14:paraId="20B9BE3E" w14:textId="0AA695A7" w:rsidR="00CF3C58" w:rsidRPr="005107CE" w:rsidRDefault="00ED708A" w:rsidP="005107CE">
      <w:pPr>
        <w:spacing w:after="0" w:line="240" w:lineRule="auto"/>
        <w:ind w:right="4649"/>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794432" behindDoc="0" locked="0" layoutInCell="1" allowOverlap="1" wp14:anchorId="1BFD0F28" wp14:editId="13C4BC69">
            <wp:simplePos x="0" y="0"/>
            <wp:positionH relativeFrom="column">
              <wp:posOffset>6534785</wp:posOffset>
            </wp:positionH>
            <wp:positionV relativeFrom="paragraph">
              <wp:posOffset>61595</wp:posOffset>
            </wp:positionV>
            <wp:extent cx="3069590" cy="1993265"/>
            <wp:effectExtent l="0" t="0" r="3810" b="0"/>
            <wp:wrapThrough wrapText="bothSides">
              <wp:wrapPolygon edited="0">
                <wp:start x="0" y="0"/>
                <wp:lineTo x="0" y="21194"/>
                <wp:lineTo x="21448" y="21194"/>
                <wp:lineTo x="21448" y="0"/>
                <wp:lineTo x="0" y="0"/>
              </wp:wrapPolygon>
            </wp:wrapThrough>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CF3C58" w:rsidRPr="005107CE">
        <w:rPr>
          <w:rFonts w:ascii="Arial" w:hAnsi="Arial" w:cs="Arial"/>
          <w:sz w:val="20"/>
          <w:szCs w:val="20"/>
        </w:rPr>
        <w:t>Существует разница между Россией и Казахстаном с одной стороны и остальными странами Средней Азии с другой по большинству категорий. В частности, Россия и Казахстан имеют самый высокий уровень дохода на душу населения, существенно опережая остальные страны. Кроме того, обе эти страны имеют самую низкую плотность населения, что может приводить к повышению стоимости доступа в Интернет; это компенсируется высоким уровнем урбанизации, особенно в России. КР имеет сравнительно более высокую плотность населения и низкий уровень урбанизации, что более соответствует показателям соседних стран.</w:t>
      </w:r>
      <w:r w:rsidR="0054165A" w:rsidRPr="0054165A">
        <w:rPr>
          <w:rFonts w:ascii="Arial Narrow" w:hAnsi="Arial Narrow"/>
          <w:b/>
          <w:noProof/>
          <w:lang w:eastAsia="ru-RU"/>
        </w:rPr>
        <w:t xml:space="preserve"> </w:t>
      </w:r>
    </w:p>
    <w:p w14:paraId="46B1A3E4" w14:textId="2BB16CA6" w:rsidR="0040370B" w:rsidRDefault="0040370B" w:rsidP="005107CE">
      <w:pPr>
        <w:spacing w:after="0" w:line="240" w:lineRule="auto"/>
        <w:ind w:right="4649"/>
        <w:jc w:val="both"/>
        <w:rPr>
          <w:rFonts w:ascii="Arial" w:hAnsi="Arial" w:cs="Arial"/>
          <w:sz w:val="20"/>
          <w:szCs w:val="20"/>
        </w:rPr>
      </w:pPr>
    </w:p>
    <w:p w14:paraId="26B773B1" w14:textId="7170B616" w:rsidR="00D7401C" w:rsidRDefault="00ED708A" w:rsidP="00D7401C">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27200" behindDoc="0" locked="0" layoutInCell="1" allowOverlap="1" wp14:anchorId="0B96E6B9" wp14:editId="7319781D">
                <wp:simplePos x="0" y="0"/>
                <wp:positionH relativeFrom="column">
                  <wp:posOffset>6760210</wp:posOffset>
                </wp:positionH>
                <wp:positionV relativeFrom="paragraph">
                  <wp:posOffset>836295</wp:posOffset>
                </wp:positionV>
                <wp:extent cx="2588260" cy="344170"/>
                <wp:effectExtent l="0" t="0" r="0" b="11430"/>
                <wp:wrapSquare wrapText="bothSides"/>
                <wp:docPr id="81" name="Надпись 81"/>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9451A" w14:textId="036C986A"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34</w:t>
                            </w:r>
                          </w:p>
                          <w:p w14:paraId="05BCA787" w14:textId="3DF572A6"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E6B9" id="Надпись 81" o:spid="_x0000_s1062" type="#_x0000_t202" style="position:absolute;left:0;text-align:left;margin-left:532.3pt;margin-top:65.85pt;width:203.8pt;height:2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" filled="f" stroked="f">
                <v:textbox>
                  <w:txbxContent>
                    <w:p w14:paraId="1259451A" w14:textId="036C986A"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34</w:t>
                      </w:r>
                    </w:p>
                    <w:p w14:paraId="05BCA787" w14:textId="3DF572A6"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square"/>
              </v:shape>
            </w:pict>
          </mc:Fallback>
        </mc:AlternateContent>
      </w:r>
      <w:r w:rsidR="00CF3C58" w:rsidRPr="005107CE">
        <w:rPr>
          <w:rFonts w:ascii="Arial" w:hAnsi="Arial" w:cs="Arial"/>
          <w:sz w:val="20"/>
          <w:szCs w:val="20"/>
        </w:rPr>
        <w:t>Наиболее показательными являются различия в уровне дохода на душу населения в странах Средней Азии. Валовой внутренний продукт (далее «ВВП») КР, составляющий около 7,4 млрд долл. США, является самым низким. Страна также находится на предпоследнем месте по численности населения и ВВП на душу населения: 5,83 млн и 1269,10 долл. США, соответственно. Относительно небольшой по сравнению с соседними странами размер и объем экономики КР, очевидно, влияют на уровень участия в работе Интернета.</w:t>
      </w:r>
    </w:p>
    <w:p w14:paraId="732EA625" w14:textId="1B1E38AB" w:rsidR="00D7401C" w:rsidRDefault="00D7401C" w:rsidP="00D7401C">
      <w:pPr>
        <w:spacing w:after="0" w:line="240" w:lineRule="auto"/>
        <w:ind w:right="4649"/>
        <w:jc w:val="both"/>
        <w:rPr>
          <w:rFonts w:ascii="Arial" w:hAnsi="Arial" w:cs="Arial"/>
          <w:sz w:val="20"/>
          <w:szCs w:val="20"/>
        </w:rPr>
      </w:pPr>
    </w:p>
    <w:p w14:paraId="4A2ACBC2" w14:textId="55DD1440" w:rsidR="00D7401C" w:rsidRDefault="00ED708A" w:rsidP="00D7401C">
      <w:pPr>
        <w:spacing w:after="0" w:line="240" w:lineRule="auto"/>
        <w:ind w:right="4649"/>
        <w:jc w:val="both"/>
        <w:rPr>
          <w:rFonts w:ascii="Arial" w:hAnsi="Arial" w:cs="Arial"/>
          <w:sz w:val="20"/>
          <w:szCs w:val="20"/>
        </w:rPr>
      </w:pPr>
      <w:r w:rsidRPr="00555A77">
        <w:rPr>
          <w:rFonts w:ascii="Arial" w:hAnsi="Arial" w:cs="Arial"/>
          <w:bCs/>
          <w:noProof/>
          <w:sz w:val="20"/>
          <w:szCs w:val="20"/>
          <w:lang w:eastAsia="ru-RU"/>
        </w:rPr>
        <w:drawing>
          <wp:anchor distT="0" distB="0" distL="114300" distR="114300" simplePos="0" relativeHeight="251795456" behindDoc="0" locked="0" layoutInCell="1" allowOverlap="1" wp14:anchorId="57DE4C46" wp14:editId="60AA1D68">
            <wp:simplePos x="0" y="0"/>
            <wp:positionH relativeFrom="column">
              <wp:posOffset>6535420</wp:posOffset>
            </wp:positionH>
            <wp:positionV relativeFrom="paragraph">
              <wp:posOffset>503555</wp:posOffset>
            </wp:positionV>
            <wp:extent cx="3048000" cy="1832610"/>
            <wp:effectExtent l="0" t="0" r="0" b="21590"/>
            <wp:wrapThrough wrapText="bothSides">
              <wp:wrapPolygon edited="0">
                <wp:start x="0" y="0"/>
                <wp:lineTo x="0" y="21555"/>
                <wp:lineTo x="21420" y="21555"/>
                <wp:lineTo x="21420"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D7401C" w:rsidRPr="00D750FA">
        <w:rPr>
          <w:rFonts w:ascii="Arial" w:hAnsi="Arial" w:cs="Arial"/>
          <w:sz w:val="20"/>
          <w:szCs w:val="20"/>
        </w:rPr>
        <w:t>П</w:t>
      </w:r>
      <w:r w:rsidR="00CF3C58" w:rsidRPr="00D750FA">
        <w:rPr>
          <w:rFonts w:ascii="Arial" w:hAnsi="Arial" w:cs="Arial"/>
          <w:sz w:val="20"/>
          <w:szCs w:val="20"/>
        </w:rPr>
        <w:t xml:space="preserve">о данным </w:t>
      </w:r>
      <w:r w:rsidR="00CF3C58" w:rsidRPr="00D750FA">
        <w:rPr>
          <w:rFonts w:ascii="Arial" w:hAnsi="Arial" w:cs="Arial"/>
          <w:sz w:val="20"/>
          <w:szCs w:val="20"/>
          <w:lang w:val="en-US"/>
        </w:rPr>
        <w:t>ITU</w:t>
      </w:r>
      <w:r w:rsidR="00CF3C58" w:rsidRPr="00D750FA">
        <w:rPr>
          <w:rFonts w:ascii="Arial" w:hAnsi="Arial" w:cs="Arial"/>
          <w:sz w:val="20"/>
          <w:szCs w:val="20"/>
        </w:rPr>
        <w:t xml:space="preserve">, </w:t>
      </w:r>
      <w:r w:rsidR="00D7401C" w:rsidRPr="00D750FA">
        <w:rPr>
          <w:rFonts w:ascii="Arial" w:hAnsi="Arial" w:cs="Arial"/>
          <w:sz w:val="20"/>
          <w:szCs w:val="20"/>
        </w:rPr>
        <w:t>в</w:t>
      </w:r>
      <w:r w:rsidR="00CF3C58" w:rsidRPr="00D750FA">
        <w:rPr>
          <w:rFonts w:ascii="Arial" w:hAnsi="Arial" w:cs="Arial"/>
          <w:sz w:val="20"/>
          <w:szCs w:val="20"/>
        </w:rPr>
        <w:t xml:space="preserve"> период 2008-2014 гг. наблюдался резкий рост количества подписчиков на услуги интернета. Уровень проникновения подписчиков составил 28,3% (Рис.</w:t>
      </w:r>
      <w:r w:rsidR="00F23F76" w:rsidRPr="00D750FA">
        <w:rPr>
          <w:rFonts w:ascii="Arial" w:hAnsi="Arial" w:cs="Arial"/>
          <w:sz w:val="20"/>
          <w:szCs w:val="20"/>
        </w:rPr>
        <w:t>32</w:t>
      </w:r>
      <w:r w:rsidR="00CF3C58" w:rsidRPr="00D750FA">
        <w:rPr>
          <w:rFonts w:ascii="Arial" w:hAnsi="Arial" w:cs="Arial"/>
          <w:sz w:val="20"/>
          <w:szCs w:val="20"/>
        </w:rPr>
        <w:t>).</w:t>
      </w:r>
      <w:r w:rsidR="00CF3C58" w:rsidRPr="005107CE">
        <w:rPr>
          <w:rFonts w:ascii="Arial" w:hAnsi="Arial" w:cs="Arial"/>
          <w:sz w:val="20"/>
          <w:szCs w:val="20"/>
        </w:rPr>
        <w:t xml:space="preserve"> </w:t>
      </w:r>
      <w:r w:rsidR="00D7401C">
        <w:rPr>
          <w:rFonts w:ascii="Arial" w:hAnsi="Arial" w:cs="Arial"/>
          <w:sz w:val="20"/>
          <w:szCs w:val="20"/>
        </w:rPr>
        <w:t xml:space="preserve">Необходимо отметить, что существуют существенные различия между данными о количестве пользователей интернет в </w:t>
      </w:r>
      <w:r w:rsidR="001C00D3">
        <w:rPr>
          <w:rFonts w:ascii="Arial" w:hAnsi="Arial" w:cs="Arial"/>
          <w:sz w:val="20"/>
          <w:szCs w:val="20"/>
        </w:rPr>
        <w:t>КР</w:t>
      </w:r>
      <w:r w:rsidR="00D7401C">
        <w:rPr>
          <w:rFonts w:ascii="Arial" w:hAnsi="Arial" w:cs="Arial"/>
          <w:sz w:val="20"/>
          <w:szCs w:val="20"/>
        </w:rPr>
        <w:t>, которые предоставляет ITU и ГАС КР. Возможно, это связано с различными подходами в оценке количества пользователей интернета, которые используют эти две организации.</w:t>
      </w:r>
    </w:p>
    <w:p w14:paraId="72980469" w14:textId="492984BE" w:rsidR="00D7401C" w:rsidRDefault="00D7401C" w:rsidP="00D7401C">
      <w:pPr>
        <w:spacing w:after="0" w:line="240" w:lineRule="auto"/>
        <w:ind w:right="4649"/>
        <w:jc w:val="both"/>
        <w:rPr>
          <w:rFonts w:ascii="Arial" w:hAnsi="Arial" w:cs="Arial"/>
          <w:sz w:val="20"/>
          <w:szCs w:val="20"/>
        </w:rPr>
      </w:pPr>
    </w:p>
    <w:p w14:paraId="263A465A" w14:textId="38EEAF2C" w:rsidR="00332B32" w:rsidRDefault="00332B32" w:rsidP="005107CE">
      <w:pPr>
        <w:spacing w:after="0" w:line="240" w:lineRule="auto"/>
        <w:ind w:right="4649"/>
        <w:jc w:val="both"/>
        <w:rPr>
          <w:rFonts w:ascii="Arial" w:hAnsi="Arial" w:cs="Arial"/>
          <w:sz w:val="20"/>
          <w:szCs w:val="20"/>
        </w:rPr>
      </w:pPr>
      <w:r>
        <w:rPr>
          <w:rFonts w:ascii="Arial" w:hAnsi="Arial" w:cs="Arial"/>
          <w:sz w:val="20"/>
          <w:szCs w:val="20"/>
        </w:rPr>
        <w:t xml:space="preserve">Общее количество пользователей услуг по передаче данных по данным </w:t>
      </w:r>
      <w:r w:rsidR="0060425E">
        <w:rPr>
          <w:rFonts w:ascii="Arial" w:hAnsi="Arial" w:cs="Arial"/>
          <w:sz w:val="20"/>
          <w:szCs w:val="20"/>
        </w:rPr>
        <w:t>ГАС</w:t>
      </w:r>
      <w:r>
        <w:rPr>
          <w:rFonts w:ascii="Arial" w:hAnsi="Arial" w:cs="Arial"/>
          <w:sz w:val="20"/>
          <w:szCs w:val="20"/>
        </w:rPr>
        <w:t xml:space="preserve"> составляет на конец 2015 года </w:t>
      </w:r>
      <w:r w:rsidR="00BA421E">
        <w:rPr>
          <w:bCs/>
        </w:rPr>
        <w:t>4 793 409</w:t>
      </w:r>
      <w:r w:rsidR="009D72C9">
        <w:rPr>
          <w:bCs/>
        </w:rPr>
        <w:t xml:space="preserve"> (Рис. </w:t>
      </w:r>
      <w:r w:rsidR="004911FB">
        <w:rPr>
          <w:bCs/>
        </w:rPr>
        <w:t>34</w:t>
      </w:r>
      <w:r w:rsidR="009D72C9">
        <w:rPr>
          <w:bCs/>
        </w:rPr>
        <w:t>)</w:t>
      </w:r>
      <w:r w:rsidR="00D7401C">
        <w:rPr>
          <w:rFonts w:ascii="Arial" w:hAnsi="Arial" w:cs="Arial"/>
          <w:sz w:val="20"/>
          <w:szCs w:val="20"/>
        </w:rPr>
        <w:t xml:space="preserve">. В это число </w:t>
      </w:r>
      <w:r w:rsidR="0060425E">
        <w:rPr>
          <w:rFonts w:ascii="Arial" w:hAnsi="Arial" w:cs="Arial"/>
          <w:sz w:val="20"/>
          <w:szCs w:val="20"/>
        </w:rPr>
        <w:t>ГАС</w:t>
      </w:r>
      <w:r w:rsidR="00D7401C">
        <w:rPr>
          <w:rFonts w:ascii="Arial" w:hAnsi="Arial" w:cs="Arial"/>
          <w:sz w:val="20"/>
          <w:szCs w:val="20"/>
        </w:rPr>
        <w:t xml:space="preserve"> включает как пользователей фиксированного интернета, так и пользователей беспроводных сетей.</w:t>
      </w:r>
    </w:p>
    <w:p w14:paraId="570E15F8" w14:textId="78888782" w:rsidR="00F23F76" w:rsidRDefault="00F23F76" w:rsidP="005107CE">
      <w:pPr>
        <w:spacing w:after="0" w:line="240" w:lineRule="auto"/>
        <w:ind w:right="4649"/>
        <w:jc w:val="both"/>
        <w:rPr>
          <w:rFonts w:ascii="Arial" w:hAnsi="Arial" w:cs="Arial"/>
          <w:sz w:val="20"/>
          <w:szCs w:val="20"/>
        </w:rPr>
      </w:pPr>
    </w:p>
    <w:p w14:paraId="4BC8DAF0" w14:textId="394AAC09" w:rsidR="00CF3C58"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Рост доходов от услуг Интернет в 2014 г. составил около 15% от предыдущего года. Доходы от мобильного интернета росли быстрее </w:t>
      </w:r>
      <w:r w:rsidR="00444BAC">
        <w:rPr>
          <w:rFonts w:ascii="Arial" w:hAnsi="Arial" w:cs="Arial"/>
          <w:sz w:val="20"/>
          <w:szCs w:val="20"/>
        </w:rPr>
        <w:t>(45%), чем от проводного (12%).</w:t>
      </w:r>
    </w:p>
    <w:p w14:paraId="27E5C7C5" w14:textId="791D8BCF" w:rsidR="00444BAC" w:rsidRDefault="00444BAC" w:rsidP="005107CE">
      <w:pPr>
        <w:spacing w:after="0" w:line="240" w:lineRule="auto"/>
        <w:ind w:right="4649"/>
        <w:jc w:val="both"/>
        <w:rPr>
          <w:rFonts w:ascii="Arial" w:hAnsi="Arial" w:cs="Arial"/>
          <w:sz w:val="20"/>
          <w:szCs w:val="20"/>
        </w:rPr>
      </w:pPr>
    </w:p>
    <w:p w14:paraId="6BA8A8D3" w14:textId="37C30D11" w:rsidR="00332B32" w:rsidRDefault="00ED708A" w:rsidP="005107CE">
      <w:pPr>
        <w:spacing w:after="0" w:line="240" w:lineRule="auto"/>
        <w:ind w:right="4649"/>
        <w:jc w:val="both"/>
        <w:rPr>
          <w:rFonts w:ascii="Arial" w:hAnsi="Arial" w:cs="Arial"/>
          <w:bCs/>
          <w:sz w:val="20"/>
          <w:szCs w:val="20"/>
        </w:rPr>
      </w:pPr>
      <w:r w:rsidRPr="005107CE">
        <w:rPr>
          <w:noProof/>
          <w:lang w:eastAsia="ru-RU"/>
        </w:rPr>
        <mc:AlternateContent>
          <mc:Choice Requires="wps">
            <w:drawing>
              <wp:anchor distT="0" distB="0" distL="114300" distR="114300" simplePos="0" relativeHeight="251829248" behindDoc="0" locked="0" layoutInCell="1" allowOverlap="1" wp14:anchorId="4B300018" wp14:editId="2C9F109F">
                <wp:simplePos x="0" y="0"/>
                <wp:positionH relativeFrom="column">
                  <wp:posOffset>6840855</wp:posOffset>
                </wp:positionH>
                <wp:positionV relativeFrom="paragraph">
                  <wp:posOffset>407035</wp:posOffset>
                </wp:positionV>
                <wp:extent cx="2588260" cy="344170"/>
                <wp:effectExtent l="0" t="0" r="0" b="11430"/>
                <wp:wrapSquare wrapText="bothSides"/>
                <wp:docPr id="82" name="Надпись 82"/>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2B0A6" w14:textId="781FC823"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35</w:t>
                            </w:r>
                          </w:p>
                          <w:p w14:paraId="1E6FB995" w14:textId="77777777"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0018" id="Надпись 82" o:spid="_x0000_s1063" type="#_x0000_t202" style="position:absolute;left:0;text-align:left;margin-left:538.65pt;margin-top:32.05pt;width:203.8pt;height:2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" filled="f" stroked="f">
                <v:textbox>
                  <w:txbxContent>
                    <w:p w14:paraId="69F2B0A6" w14:textId="781FC823"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35</w:t>
                      </w:r>
                    </w:p>
                    <w:p w14:paraId="1E6FB995" w14:textId="77777777"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square"/>
              </v:shape>
            </w:pict>
          </mc:Fallback>
        </mc:AlternateContent>
      </w:r>
      <w:r w:rsidR="00444BAC" w:rsidRPr="001461D3">
        <w:rPr>
          <w:rFonts w:ascii="Arial" w:hAnsi="Arial" w:cs="Arial"/>
          <w:sz w:val="20"/>
          <w:szCs w:val="20"/>
        </w:rPr>
        <w:t xml:space="preserve">В 2015 году </w:t>
      </w:r>
      <w:r w:rsidR="00332B32" w:rsidRPr="001461D3">
        <w:rPr>
          <w:rFonts w:ascii="Arial" w:hAnsi="Arial" w:cs="Arial"/>
          <w:sz w:val="20"/>
          <w:szCs w:val="20"/>
        </w:rPr>
        <w:t xml:space="preserve">выручка операторов связи от услуг передачи данных составила </w:t>
      </w:r>
      <w:r w:rsidR="00332B32" w:rsidRPr="001461D3">
        <w:rPr>
          <w:rFonts w:ascii="Arial" w:hAnsi="Arial" w:cs="Arial"/>
          <w:bCs/>
          <w:sz w:val="20"/>
          <w:szCs w:val="20"/>
        </w:rPr>
        <w:t>5 107 млн. сом</w:t>
      </w:r>
      <w:r w:rsidR="009D72C9">
        <w:rPr>
          <w:rFonts w:ascii="Arial" w:hAnsi="Arial" w:cs="Arial"/>
          <w:bCs/>
          <w:sz w:val="20"/>
          <w:szCs w:val="20"/>
        </w:rPr>
        <w:t xml:space="preserve"> (</w:t>
      </w:r>
      <w:r w:rsidR="00F23F76">
        <w:rPr>
          <w:rFonts w:ascii="Arial" w:hAnsi="Arial" w:cs="Arial"/>
          <w:bCs/>
          <w:sz w:val="20"/>
          <w:szCs w:val="20"/>
        </w:rPr>
        <w:t>р</w:t>
      </w:r>
      <w:r w:rsidR="009D72C9">
        <w:rPr>
          <w:rFonts w:ascii="Arial" w:hAnsi="Arial" w:cs="Arial"/>
          <w:bCs/>
          <w:sz w:val="20"/>
          <w:szCs w:val="20"/>
        </w:rPr>
        <w:t xml:space="preserve">ис. </w:t>
      </w:r>
      <w:r w:rsidR="004911FB">
        <w:rPr>
          <w:rFonts w:ascii="Arial" w:hAnsi="Arial" w:cs="Arial"/>
          <w:bCs/>
          <w:sz w:val="20"/>
          <w:szCs w:val="20"/>
        </w:rPr>
        <w:t>35</w:t>
      </w:r>
      <w:r w:rsidR="009D72C9">
        <w:rPr>
          <w:rFonts w:ascii="Arial" w:hAnsi="Arial" w:cs="Arial"/>
          <w:bCs/>
          <w:sz w:val="20"/>
          <w:szCs w:val="20"/>
        </w:rPr>
        <w:t>)</w:t>
      </w:r>
      <w:r w:rsidR="00332B32" w:rsidRPr="001461D3">
        <w:rPr>
          <w:rFonts w:ascii="Arial" w:hAnsi="Arial" w:cs="Arial"/>
          <w:bCs/>
          <w:sz w:val="20"/>
          <w:szCs w:val="20"/>
        </w:rPr>
        <w:t>.</w:t>
      </w:r>
      <w:r w:rsidR="001461D3" w:rsidRPr="001461D3">
        <w:rPr>
          <w:rFonts w:ascii="Arial" w:hAnsi="Arial" w:cs="Arial"/>
          <w:bCs/>
          <w:sz w:val="20"/>
          <w:szCs w:val="20"/>
        </w:rPr>
        <w:t xml:space="preserve"> При этом необходимо отметить, что рост выручки от услуг передачи данных наблюдается во всех сегментах рынка, как на базе беспроводных сетей, так и фиксированных.</w:t>
      </w:r>
      <w:r w:rsidR="00460453">
        <w:rPr>
          <w:rFonts w:ascii="Arial" w:hAnsi="Arial" w:cs="Arial"/>
          <w:bCs/>
          <w:sz w:val="20"/>
          <w:szCs w:val="20"/>
        </w:rPr>
        <w:t xml:space="preserve"> </w:t>
      </w:r>
    </w:p>
    <w:p w14:paraId="64AF5BD0" w14:textId="77777777" w:rsidR="009D72C9" w:rsidRDefault="009D72C9" w:rsidP="005107CE">
      <w:pPr>
        <w:spacing w:after="0" w:line="240" w:lineRule="auto"/>
        <w:ind w:right="4649"/>
        <w:jc w:val="both"/>
        <w:rPr>
          <w:rFonts w:ascii="Arial" w:hAnsi="Arial" w:cs="Arial"/>
          <w:bCs/>
          <w:sz w:val="20"/>
          <w:szCs w:val="20"/>
        </w:rPr>
      </w:pPr>
    </w:p>
    <w:p w14:paraId="36622E2E" w14:textId="4847DF9C" w:rsidR="009D72C9" w:rsidRPr="001461D3" w:rsidRDefault="009D72C9" w:rsidP="005107CE">
      <w:pPr>
        <w:spacing w:after="0" w:line="240" w:lineRule="auto"/>
        <w:ind w:right="4649"/>
        <w:jc w:val="both"/>
        <w:rPr>
          <w:rFonts w:ascii="Arial" w:hAnsi="Arial" w:cs="Arial"/>
          <w:sz w:val="20"/>
          <w:szCs w:val="20"/>
        </w:rPr>
      </w:pPr>
      <w:r>
        <w:rPr>
          <w:rFonts w:ascii="Arial" w:hAnsi="Arial" w:cs="Arial"/>
          <w:bCs/>
          <w:sz w:val="20"/>
          <w:szCs w:val="20"/>
        </w:rPr>
        <w:lastRenderedPageBreak/>
        <w:t>Также необходимо отметить существенный рост в 2015 году объемов информации</w:t>
      </w:r>
      <w:r w:rsidR="000611D6">
        <w:rPr>
          <w:rFonts w:ascii="Arial" w:hAnsi="Arial" w:cs="Arial"/>
          <w:bCs/>
          <w:sz w:val="20"/>
          <w:szCs w:val="20"/>
        </w:rPr>
        <w:t>, передаваемой</w:t>
      </w:r>
      <w:r>
        <w:rPr>
          <w:rFonts w:ascii="Arial" w:hAnsi="Arial" w:cs="Arial"/>
          <w:bCs/>
          <w:sz w:val="20"/>
          <w:szCs w:val="20"/>
        </w:rPr>
        <w:t xml:space="preserve"> по сети интернет как по фиксированным</w:t>
      </w:r>
      <w:r w:rsidR="00212766">
        <w:rPr>
          <w:rFonts w:ascii="Arial" w:hAnsi="Arial" w:cs="Arial"/>
          <w:bCs/>
          <w:sz w:val="20"/>
          <w:szCs w:val="20"/>
        </w:rPr>
        <w:t xml:space="preserve"> (8271 ТБ)</w:t>
      </w:r>
      <w:r>
        <w:rPr>
          <w:rFonts w:ascii="Arial" w:hAnsi="Arial" w:cs="Arial"/>
          <w:bCs/>
          <w:sz w:val="20"/>
          <w:szCs w:val="20"/>
        </w:rPr>
        <w:t>, так и беспроводным сетям</w:t>
      </w:r>
      <w:r w:rsidR="00212766">
        <w:rPr>
          <w:rFonts w:ascii="Arial" w:hAnsi="Arial" w:cs="Arial"/>
          <w:bCs/>
          <w:sz w:val="20"/>
          <w:szCs w:val="20"/>
        </w:rPr>
        <w:t xml:space="preserve"> (19366 ТБ)</w:t>
      </w:r>
      <w:r>
        <w:rPr>
          <w:rFonts w:ascii="Arial" w:hAnsi="Arial" w:cs="Arial"/>
          <w:bCs/>
          <w:sz w:val="20"/>
          <w:szCs w:val="20"/>
        </w:rPr>
        <w:t xml:space="preserve"> (</w:t>
      </w:r>
      <w:r w:rsidR="00F23F76">
        <w:rPr>
          <w:rFonts w:ascii="Arial" w:hAnsi="Arial" w:cs="Arial"/>
          <w:bCs/>
          <w:sz w:val="20"/>
          <w:szCs w:val="20"/>
        </w:rPr>
        <w:t>р</w:t>
      </w:r>
      <w:r>
        <w:rPr>
          <w:rFonts w:ascii="Arial" w:hAnsi="Arial" w:cs="Arial"/>
          <w:bCs/>
          <w:sz w:val="20"/>
          <w:szCs w:val="20"/>
        </w:rPr>
        <w:t xml:space="preserve">ис. </w:t>
      </w:r>
      <w:r w:rsidR="00553983">
        <w:rPr>
          <w:rFonts w:ascii="Arial" w:hAnsi="Arial" w:cs="Arial"/>
          <w:bCs/>
          <w:sz w:val="20"/>
          <w:szCs w:val="20"/>
        </w:rPr>
        <w:t>36</w:t>
      </w:r>
      <w:r>
        <w:rPr>
          <w:rFonts w:ascii="Arial" w:hAnsi="Arial" w:cs="Arial"/>
          <w:bCs/>
          <w:sz w:val="20"/>
          <w:szCs w:val="20"/>
        </w:rPr>
        <w:t>)</w:t>
      </w:r>
      <w:r w:rsidR="00F23F76">
        <w:rPr>
          <w:rFonts w:ascii="Arial" w:hAnsi="Arial" w:cs="Arial"/>
          <w:bCs/>
          <w:sz w:val="20"/>
          <w:szCs w:val="20"/>
        </w:rPr>
        <w:t>.</w:t>
      </w:r>
      <w:r w:rsidR="00F23F76" w:rsidRPr="00F23F76">
        <w:rPr>
          <w:noProof/>
          <w:lang w:eastAsia="ru-RU"/>
        </w:rPr>
        <w:t xml:space="preserve"> </w:t>
      </w:r>
      <w:r w:rsidR="0060425E">
        <w:rPr>
          <w:noProof/>
          <w:lang w:eastAsia="ru-RU"/>
        </w:rPr>
        <w:t>Стоит отметить, что статистические данные не отражают реальную картину в виду того, что основные операторы фиксированного ШПД не учитывают потребление трафика абонентами. В связи с этим, статистика по трафику не передается в ГАС КР.</w:t>
      </w:r>
    </w:p>
    <w:p w14:paraId="6A647033" w14:textId="48D7A394" w:rsidR="009413F7" w:rsidRPr="005107CE" w:rsidRDefault="009413F7" w:rsidP="005107CE">
      <w:pPr>
        <w:spacing w:after="0" w:line="240" w:lineRule="auto"/>
        <w:ind w:right="4649"/>
        <w:jc w:val="both"/>
        <w:rPr>
          <w:rFonts w:ascii="Arial" w:hAnsi="Arial" w:cs="Arial"/>
          <w:sz w:val="20"/>
          <w:szCs w:val="20"/>
        </w:rPr>
      </w:pPr>
    </w:p>
    <w:p w14:paraId="2A5B4719" w14:textId="22157ADF" w:rsidR="006E56FD" w:rsidRDefault="006E56FD" w:rsidP="006E56FD">
      <w:pPr>
        <w:ind w:right="4649"/>
        <w:contextualSpacing/>
        <w:jc w:val="both"/>
        <w:rPr>
          <w:rFonts w:ascii="Arial" w:eastAsia="MS Mincho" w:hAnsi="Arial" w:cs="Arial"/>
          <w:sz w:val="20"/>
          <w:szCs w:val="20"/>
          <w:lang w:eastAsia="zh-TW"/>
        </w:rPr>
      </w:pPr>
      <w:r w:rsidRPr="00544167">
        <w:rPr>
          <w:rFonts w:ascii="Arial" w:eastAsia="MS Mincho" w:hAnsi="Arial" w:cs="Arial"/>
          <w:sz w:val="20"/>
          <w:szCs w:val="20"/>
          <w:lang w:eastAsia="zh-TW"/>
        </w:rPr>
        <w:t xml:space="preserve">На рис. </w:t>
      </w:r>
      <w:r w:rsidR="00F23F76">
        <w:rPr>
          <w:rFonts w:ascii="Arial" w:eastAsia="MS Mincho" w:hAnsi="Arial" w:cs="Arial"/>
          <w:sz w:val="20"/>
          <w:szCs w:val="20"/>
          <w:lang w:eastAsia="zh-TW"/>
        </w:rPr>
        <w:t>36</w:t>
      </w:r>
      <w:r w:rsidRPr="00544167">
        <w:rPr>
          <w:rFonts w:ascii="Arial" w:eastAsia="MS Mincho" w:hAnsi="Arial" w:cs="Arial"/>
          <w:sz w:val="20"/>
          <w:szCs w:val="20"/>
          <w:lang w:eastAsia="zh-TW"/>
        </w:rPr>
        <w:t xml:space="preserve"> показано, что несмотря на наличие возможностей доступа в Интернет в КР, уровень его использования низкий, что является результатом широкого распространения мобильных сетей — феномен, отмечаемый в большинстве странах. В КР почти 90% страны охвачено мобильной сетью, и многие граждане являются абонентами мобильной связи. Стоимость обновления оборудования сети </w:t>
      </w:r>
      <w:r w:rsidR="00ED708A">
        <w:rPr>
          <w:rFonts w:ascii="Arial" w:hAnsi="Arial" w:cs="Arial"/>
          <w:noProof/>
          <w:sz w:val="20"/>
          <w:szCs w:val="20"/>
          <w:lang w:eastAsia="ru-RU"/>
        </w:rPr>
        <w:drawing>
          <wp:anchor distT="0" distB="0" distL="114300" distR="114300" simplePos="0" relativeHeight="251796480" behindDoc="0" locked="0" layoutInCell="1" allowOverlap="1" wp14:anchorId="09B19091" wp14:editId="77181F05">
            <wp:simplePos x="0" y="0"/>
            <wp:positionH relativeFrom="column">
              <wp:posOffset>6609080</wp:posOffset>
            </wp:positionH>
            <wp:positionV relativeFrom="paragraph">
              <wp:posOffset>60325</wp:posOffset>
            </wp:positionV>
            <wp:extent cx="3018790" cy="1864995"/>
            <wp:effectExtent l="0" t="0" r="3810" b="14605"/>
            <wp:wrapThrough wrapText="bothSides">
              <wp:wrapPolygon edited="0">
                <wp:start x="0" y="0"/>
                <wp:lineTo x="0" y="21475"/>
                <wp:lineTo x="21446" y="21475"/>
                <wp:lineTo x="21446" y="0"/>
                <wp:lineTo x="0" y="0"/>
              </wp:wrapPolygon>
            </wp:wrapThrough>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Pr="00544167">
        <w:rPr>
          <w:rFonts w:ascii="Arial" w:eastAsia="MS Mincho" w:hAnsi="Arial" w:cs="Arial"/>
          <w:sz w:val="20"/>
          <w:szCs w:val="20"/>
          <w:lang w:eastAsia="zh-TW"/>
        </w:rPr>
        <w:t>мобильной связи для обеспечения доступа в Интернет относительно невелика, если сравнивать с затратами на первоначальное развертывание сети. 50% населения КР в настоящее время охватывается широкополосной сетью мобильной связи. Однако лишь 23% населения являются пользователями Интернета, и в подавляющем большинстве они представлены абонентами мобильной связи.</w:t>
      </w:r>
    </w:p>
    <w:p w14:paraId="55A774FD" w14:textId="77777777" w:rsidR="00553983" w:rsidRDefault="00553983" w:rsidP="006E56FD">
      <w:pPr>
        <w:ind w:right="4649"/>
        <w:contextualSpacing/>
        <w:jc w:val="both"/>
        <w:rPr>
          <w:rFonts w:ascii="Arial" w:eastAsia="MS Mincho" w:hAnsi="Arial" w:cs="Arial"/>
          <w:sz w:val="20"/>
          <w:szCs w:val="20"/>
          <w:lang w:eastAsia="zh-TW"/>
        </w:rPr>
      </w:pPr>
    </w:p>
    <w:p w14:paraId="00843E64" w14:textId="3FE3B4F0" w:rsidR="00553983" w:rsidRPr="00544167" w:rsidRDefault="00450B3F" w:rsidP="006E56FD">
      <w:pPr>
        <w:ind w:right="4649"/>
        <w:contextualSpacing/>
        <w:jc w:val="both"/>
        <w:rPr>
          <w:rFonts w:ascii="Arial" w:eastAsia="MS Mincho" w:hAnsi="Arial" w:cs="Arial"/>
          <w:sz w:val="20"/>
          <w:szCs w:val="20"/>
          <w:lang w:eastAsia="zh-TW"/>
        </w:rPr>
      </w:pPr>
      <w:r w:rsidRPr="005107CE">
        <w:rPr>
          <w:noProof/>
          <w:lang w:eastAsia="ru-RU"/>
        </w:rPr>
        <mc:AlternateContent>
          <mc:Choice Requires="wps">
            <w:drawing>
              <wp:anchor distT="0" distB="0" distL="114300" distR="114300" simplePos="0" relativeHeight="251831296" behindDoc="0" locked="0" layoutInCell="1" allowOverlap="1" wp14:anchorId="7A57CECE" wp14:editId="2E5F395D">
                <wp:simplePos x="0" y="0"/>
                <wp:positionH relativeFrom="column">
                  <wp:posOffset>6836410</wp:posOffset>
                </wp:positionH>
                <wp:positionV relativeFrom="paragraph">
                  <wp:posOffset>381635</wp:posOffset>
                </wp:positionV>
                <wp:extent cx="2588260" cy="344170"/>
                <wp:effectExtent l="0" t="0" r="0" b="11430"/>
                <wp:wrapSquare wrapText="bothSides"/>
                <wp:docPr id="83" name="Надпись 83"/>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4620CF" w14:textId="764DD84E"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36</w:t>
                            </w:r>
                          </w:p>
                          <w:p w14:paraId="5865ADA4" w14:textId="77777777"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CECE" id="Надпись 83" o:spid="_x0000_s1064" type="#_x0000_t202" style="position:absolute;left:0;text-align:left;margin-left:538.3pt;margin-top:30.05pt;width:203.8pt;height:27.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" filled="f" stroked="f">
                <v:textbox>
                  <w:txbxContent>
                    <w:p w14:paraId="774620CF" w14:textId="764DD84E"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36</w:t>
                      </w:r>
                    </w:p>
                    <w:p w14:paraId="5865ADA4" w14:textId="77777777"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square"/>
              </v:shape>
            </w:pict>
          </mc:Fallback>
        </mc:AlternateContent>
      </w:r>
      <w:r w:rsidR="00553983">
        <w:rPr>
          <w:rFonts w:ascii="Arial" w:hAnsi="Arial" w:cs="Arial"/>
          <w:sz w:val="20"/>
          <w:szCs w:val="20"/>
          <w:lang w:eastAsia="zh-TW"/>
        </w:rPr>
        <w:t>По данным ГАС КР н</w:t>
      </w:r>
      <w:r w:rsidR="00553983" w:rsidRPr="0017151C">
        <w:rPr>
          <w:rFonts w:ascii="Arial" w:hAnsi="Arial" w:cs="Arial"/>
          <w:sz w:val="20"/>
          <w:szCs w:val="20"/>
          <w:lang w:eastAsia="zh-TW"/>
        </w:rPr>
        <w:t xml:space="preserve">аиболее популярным подключением к услугам сети Интернет в 2015 году являются сети 2G GSM операторов связи. Однако, в обозримом </w:t>
      </w:r>
      <w:r w:rsidR="00BF3371" w:rsidRPr="0017151C">
        <w:rPr>
          <w:rFonts w:ascii="Arial" w:hAnsi="Arial" w:cs="Arial"/>
          <w:sz w:val="20"/>
          <w:szCs w:val="20"/>
          <w:lang w:eastAsia="zh-TW"/>
        </w:rPr>
        <w:t>будущем прогнозируется</w:t>
      </w:r>
      <w:r w:rsidR="00553983" w:rsidRPr="0017151C">
        <w:rPr>
          <w:rFonts w:ascii="Arial" w:hAnsi="Arial" w:cs="Arial"/>
          <w:sz w:val="20"/>
          <w:szCs w:val="20"/>
          <w:lang w:eastAsia="zh-TW"/>
        </w:rPr>
        <w:t xml:space="preserve"> рост абонентов с использованием технологии 3G и LTE</w:t>
      </w:r>
      <w:r w:rsidR="00553983">
        <w:rPr>
          <w:rFonts w:ascii="Arial" w:hAnsi="Arial" w:cs="Arial"/>
          <w:sz w:val="20"/>
          <w:szCs w:val="20"/>
          <w:lang w:eastAsia="zh-TW"/>
        </w:rPr>
        <w:t xml:space="preserve"> (рис. 38)</w:t>
      </w:r>
      <w:r w:rsidR="00553983" w:rsidRPr="0017151C">
        <w:rPr>
          <w:rFonts w:ascii="Arial" w:hAnsi="Arial" w:cs="Arial"/>
          <w:sz w:val="20"/>
          <w:szCs w:val="20"/>
          <w:lang w:eastAsia="zh-TW"/>
        </w:rPr>
        <w:t>.</w:t>
      </w:r>
    </w:p>
    <w:p w14:paraId="0AC34BDF" w14:textId="3A194A69" w:rsidR="006E56FD" w:rsidRPr="00544167" w:rsidRDefault="00450B3F" w:rsidP="006E56FD">
      <w:pPr>
        <w:ind w:left="-567" w:right="4649"/>
        <w:contextualSpacing/>
        <w:jc w:val="both"/>
        <w:rPr>
          <w:rFonts w:ascii="Arial" w:eastAsia="MS Mincho" w:hAnsi="Arial" w:cs="Arial"/>
          <w:sz w:val="20"/>
          <w:szCs w:val="20"/>
          <w:lang w:eastAsia="zh-TW"/>
        </w:rPr>
      </w:pPr>
      <w:r>
        <w:rPr>
          <w:noProof/>
          <w:lang w:eastAsia="ru-RU"/>
        </w:rPr>
        <w:drawing>
          <wp:anchor distT="0" distB="0" distL="114300" distR="114300" simplePos="0" relativeHeight="251786240" behindDoc="0" locked="0" layoutInCell="1" allowOverlap="1" wp14:anchorId="5822FACE" wp14:editId="2E58BC73">
            <wp:simplePos x="0" y="0"/>
            <wp:positionH relativeFrom="column">
              <wp:posOffset>6529070</wp:posOffset>
            </wp:positionH>
            <wp:positionV relativeFrom="paragraph">
              <wp:posOffset>226695</wp:posOffset>
            </wp:positionV>
            <wp:extent cx="3314065" cy="1951990"/>
            <wp:effectExtent l="0" t="0" r="0" b="3810"/>
            <wp:wrapSquare wrapText="bothSides"/>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1A298F27" w14:textId="393B7C38" w:rsidR="006E56FD" w:rsidRDefault="006E56FD" w:rsidP="006E56FD">
      <w:pPr>
        <w:ind w:right="4649"/>
        <w:jc w:val="both"/>
        <w:rPr>
          <w:rFonts w:ascii="Arial" w:hAnsi="Arial" w:cs="Arial"/>
          <w:sz w:val="20"/>
          <w:szCs w:val="20"/>
          <w:lang w:eastAsia="zh-TW"/>
        </w:rPr>
      </w:pPr>
      <w:r w:rsidRPr="00544167">
        <w:rPr>
          <w:rFonts w:ascii="Arial" w:hAnsi="Arial" w:cs="Arial"/>
          <w:sz w:val="20"/>
          <w:szCs w:val="20"/>
          <w:lang w:eastAsia="zh-TW"/>
        </w:rPr>
        <w:t xml:space="preserve">Согласно нашему анализу, основной причиной разницы между уровнем технической доступности Интернета и уровнем его использования является ценовая </w:t>
      </w:r>
      <w:r w:rsidRPr="00915EAC">
        <w:rPr>
          <w:rFonts w:ascii="Arial" w:hAnsi="Arial" w:cs="Arial"/>
          <w:sz w:val="20"/>
          <w:szCs w:val="20"/>
          <w:lang w:eastAsia="zh-TW"/>
        </w:rPr>
        <w:t>доступность и цифровая грамотность. Несмотря на снижение стоимости, доходы большей части населения не позволяют полноценно использовать возможности Интернет.</w:t>
      </w:r>
    </w:p>
    <w:p w14:paraId="541D6666" w14:textId="401B5F80"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Хотя КР и отстает от Казахстана и России, среди остальных участвующих в сравнении стран, по которым есть данные, его показатели относительно сопоставимы и указывают на постоянный рост за последние 4-5 лет. Показатели распространение стационарного широкополосного доступа для более мелких стран Средней Азии аналогичны.</w:t>
      </w:r>
    </w:p>
    <w:p w14:paraId="595E0AEA" w14:textId="6A857C05" w:rsidR="0040370B" w:rsidRDefault="0040370B" w:rsidP="005107CE">
      <w:pPr>
        <w:spacing w:after="0" w:line="240" w:lineRule="auto"/>
        <w:ind w:right="4649"/>
        <w:jc w:val="both"/>
        <w:rPr>
          <w:rFonts w:ascii="Arial" w:hAnsi="Arial" w:cs="Arial"/>
          <w:sz w:val="20"/>
          <w:szCs w:val="20"/>
        </w:rPr>
      </w:pPr>
    </w:p>
    <w:p w14:paraId="07D5A9EC" w14:textId="1C10D7BE" w:rsidR="0040370B" w:rsidRPr="005107CE" w:rsidRDefault="0040370B" w:rsidP="00BF0D24">
      <w:pPr>
        <w:pStyle w:val="a3"/>
        <w:spacing w:after="0" w:line="240" w:lineRule="auto"/>
        <w:ind w:left="709" w:right="4649"/>
        <w:jc w:val="both"/>
        <w:rPr>
          <w:rFonts w:ascii="Arial" w:hAnsi="Arial" w:cs="Arial"/>
          <w:sz w:val="20"/>
          <w:szCs w:val="20"/>
        </w:rPr>
      </w:pPr>
    </w:p>
    <w:p w14:paraId="2D70A104" w14:textId="3EC71269" w:rsidR="00CF3C58" w:rsidRPr="007733FF" w:rsidRDefault="00CF3C58" w:rsidP="005107CE">
      <w:pPr>
        <w:pStyle w:val="3"/>
      </w:pPr>
      <w:bookmarkStart w:id="42" w:name="_Toc445474001"/>
      <w:bookmarkStart w:id="43" w:name="_Toc447874075"/>
      <w:r w:rsidRPr="005107CE">
        <w:t>Основные игроки</w:t>
      </w:r>
      <w:bookmarkEnd w:id="42"/>
      <w:r w:rsidR="009E26F5">
        <w:t xml:space="preserve"> на рынке услуг интернет</w:t>
      </w:r>
      <w:bookmarkEnd w:id="43"/>
    </w:p>
    <w:p w14:paraId="2AE48054" w14:textId="1E76D4CA" w:rsidR="0040370B" w:rsidRDefault="0040370B" w:rsidP="005107CE">
      <w:pPr>
        <w:spacing w:after="0" w:line="240" w:lineRule="auto"/>
        <w:ind w:right="4649"/>
        <w:jc w:val="both"/>
        <w:rPr>
          <w:rFonts w:ascii="Arial" w:hAnsi="Arial" w:cs="Arial"/>
          <w:sz w:val="20"/>
          <w:szCs w:val="20"/>
        </w:rPr>
      </w:pPr>
    </w:p>
    <w:p w14:paraId="54DDD70A" w14:textId="4FCE0254" w:rsidR="00CF3C58" w:rsidRPr="005107CE" w:rsidRDefault="00450B3F" w:rsidP="005107CE">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33344" behindDoc="0" locked="0" layoutInCell="1" allowOverlap="1" wp14:anchorId="3BDE5046" wp14:editId="700F787C">
                <wp:simplePos x="0" y="0"/>
                <wp:positionH relativeFrom="column">
                  <wp:posOffset>6913245</wp:posOffset>
                </wp:positionH>
                <wp:positionV relativeFrom="paragraph">
                  <wp:posOffset>29210</wp:posOffset>
                </wp:positionV>
                <wp:extent cx="2588260" cy="344170"/>
                <wp:effectExtent l="0" t="0" r="0" b="11430"/>
                <wp:wrapSquare wrapText="bothSides"/>
                <wp:docPr id="84" name="Надпись 84"/>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1C7FB" w14:textId="23701043"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37</w:t>
                            </w:r>
                          </w:p>
                          <w:p w14:paraId="2911D402" w14:textId="681ED0D0"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Open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5046" id="Надпись 84" o:spid="_x0000_s1065" type="#_x0000_t202" style="position:absolute;left:0;text-align:left;margin-left:544.35pt;margin-top:2.3pt;width:203.8pt;height:2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" filled="f" stroked="f">
                <v:textbox>
                  <w:txbxContent>
                    <w:p w14:paraId="7571C7FB" w14:textId="23701043" w:rsidR="001744C3" w:rsidRDefault="001744C3" w:rsidP="00F23F76">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37</w:t>
                      </w:r>
                    </w:p>
                    <w:p w14:paraId="2911D402" w14:textId="681ED0D0" w:rsidR="001744C3" w:rsidRPr="00E749A6" w:rsidRDefault="001744C3" w:rsidP="00F23F76">
                      <w:pPr>
                        <w:spacing w:after="0" w:line="240" w:lineRule="auto"/>
                        <w:jc w:val="center"/>
                        <w:rPr>
                          <w:rFonts w:ascii="Arial" w:hAnsi="Arial" w:cs="Arial"/>
                          <w:sz w:val="16"/>
                          <w:szCs w:val="16"/>
                        </w:rPr>
                      </w:pPr>
                      <w:r>
                        <w:rPr>
                          <w:rFonts w:ascii="Arial" w:hAnsi="Arial" w:cs="Arial"/>
                          <w:sz w:val="16"/>
                          <w:szCs w:val="16"/>
                          <w:lang w:val="en-US"/>
                        </w:rPr>
                        <w:t>Источник: Open Signal</w:t>
                      </w:r>
                    </w:p>
                  </w:txbxContent>
                </v:textbox>
                <w10:wrap type="square"/>
              </v:shape>
            </w:pict>
          </mc:Fallback>
        </mc:AlternateContent>
      </w:r>
      <w:r w:rsidR="00482DC0">
        <w:rPr>
          <w:rFonts w:ascii="Arial" w:hAnsi="Arial" w:cs="Arial"/>
          <w:sz w:val="20"/>
          <w:szCs w:val="20"/>
        </w:rPr>
        <w:t>КТ</w:t>
      </w:r>
      <w:r w:rsidR="00482DC0" w:rsidRPr="005107CE">
        <w:rPr>
          <w:rFonts w:ascii="Arial" w:hAnsi="Arial" w:cs="Arial"/>
          <w:sz w:val="20"/>
          <w:szCs w:val="20"/>
        </w:rPr>
        <w:t xml:space="preserve"> является лидирующим провайдером интернет-услуг в </w:t>
      </w:r>
      <w:r w:rsidR="00482DC0">
        <w:rPr>
          <w:rFonts w:ascii="Arial" w:hAnsi="Arial" w:cs="Arial"/>
          <w:sz w:val="20"/>
          <w:szCs w:val="20"/>
        </w:rPr>
        <w:t>республике</w:t>
      </w:r>
      <w:r w:rsidR="00482DC0" w:rsidRPr="005107CE">
        <w:rPr>
          <w:rFonts w:ascii="Arial" w:hAnsi="Arial" w:cs="Arial"/>
          <w:sz w:val="20"/>
          <w:szCs w:val="20"/>
        </w:rPr>
        <w:t xml:space="preserve"> с долей̆ рынка в 60%.</w:t>
      </w:r>
      <w:r w:rsidR="00482DC0">
        <w:rPr>
          <w:rFonts w:ascii="Arial" w:hAnsi="Arial" w:cs="Arial"/>
          <w:sz w:val="20"/>
          <w:szCs w:val="20"/>
        </w:rPr>
        <w:t xml:space="preserve"> Такая доля рынка достигнута присутствием в 90% населенных пунктов республики.</w:t>
      </w:r>
      <w:r w:rsidR="00482DC0" w:rsidRPr="005107CE">
        <w:rPr>
          <w:rFonts w:ascii="Arial" w:hAnsi="Arial" w:cs="Arial"/>
          <w:sz w:val="20"/>
          <w:szCs w:val="20"/>
        </w:rPr>
        <w:t xml:space="preserve"> До запуска услуги </w:t>
      </w:r>
      <w:r w:rsidR="00482DC0" w:rsidRPr="005107CE">
        <w:rPr>
          <w:rFonts w:ascii="Arial" w:hAnsi="Arial" w:cs="Arial"/>
          <w:sz w:val="20"/>
          <w:szCs w:val="20"/>
          <w:lang w:val="en-US"/>
        </w:rPr>
        <w:t>ADSL</w:t>
      </w:r>
      <w:r w:rsidR="00482DC0" w:rsidRPr="005107CE">
        <w:rPr>
          <w:rFonts w:ascii="Arial" w:hAnsi="Arial" w:cs="Arial"/>
          <w:sz w:val="20"/>
          <w:szCs w:val="20"/>
        </w:rPr>
        <w:t xml:space="preserve"> во втором по величине городе страны Оше в 2009 г. широкополосная связь была доступна лишь в столице республики – Бишкеке в 200</w:t>
      </w:r>
      <w:r w:rsidR="00482DC0">
        <w:rPr>
          <w:rFonts w:ascii="Arial" w:hAnsi="Arial" w:cs="Arial"/>
          <w:sz w:val="20"/>
          <w:szCs w:val="20"/>
        </w:rPr>
        <w:t>6</w:t>
      </w:r>
      <w:r w:rsidR="00482DC0" w:rsidRPr="005107CE">
        <w:rPr>
          <w:rFonts w:ascii="Arial" w:hAnsi="Arial" w:cs="Arial"/>
          <w:sz w:val="20"/>
          <w:szCs w:val="20"/>
        </w:rPr>
        <w:t xml:space="preserve"> г. В городах Талас и Нарын </w:t>
      </w:r>
      <w:r w:rsidR="00482DC0" w:rsidRPr="005107CE">
        <w:rPr>
          <w:rFonts w:ascii="Arial" w:hAnsi="Arial" w:cs="Arial"/>
          <w:sz w:val="20"/>
          <w:szCs w:val="20"/>
          <w:lang w:val="en-US"/>
        </w:rPr>
        <w:t>ADSL</w:t>
      </w:r>
      <w:r w:rsidR="00482DC0" w:rsidRPr="005107CE">
        <w:rPr>
          <w:rFonts w:ascii="Arial" w:hAnsi="Arial" w:cs="Arial"/>
          <w:sz w:val="20"/>
          <w:szCs w:val="20"/>
        </w:rPr>
        <w:t xml:space="preserve"> появился в 2012 и 2013 гг., соответственно. К альтернативным поставщикам фиксированных интернет-услуг относятся ЭлКат,</w:t>
      </w:r>
      <w:r w:rsidR="00482DC0">
        <w:rPr>
          <w:rFonts w:ascii="Arial" w:hAnsi="Arial" w:cs="Arial"/>
          <w:sz w:val="20"/>
          <w:szCs w:val="20"/>
        </w:rPr>
        <w:t xml:space="preserve"> Акнет (</w:t>
      </w:r>
      <w:r w:rsidR="00482DC0" w:rsidRPr="005107CE">
        <w:rPr>
          <w:rFonts w:ascii="Arial" w:hAnsi="Arial" w:cs="Arial"/>
          <w:sz w:val="20"/>
          <w:szCs w:val="20"/>
        </w:rPr>
        <w:t>ООО «Акнет»,</w:t>
      </w:r>
      <w:r w:rsidR="00482DC0">
        <w:rPr>
          <w:rFonts w:ascii="Arial" w:hAnsi="Arial" w:cs="Arial"/>
          <w:sz w:val="20"/>
          <w:szCs w:val="20"/>
        </w:rPr>
        <w:t xml:space="preserve"> </w:t>
      </w:r>
      <w:r w:rsidR="00482DC0">
        <w:rPr>
          <w:rFonts w:ascii="Arial" w:hAnsi="Arial" w:cs="Arial"/>
          <w:sz w:val="20"/>
          <w:szCs w:val="20"/>
        </w:rPr>
        <w:lastRenderedPageBreak/>
        <w:t xml:space="preserve">далее Акнет), </w:t>
      </w:r>
      <w:r w:rsidR="00482DC0" w:rsidRPr="005107CE">
        <w:rPr>
          <w:rFonts w:ascii="Arial" w:hAnsi="Arial" w:cs="Arial"/>
          <w:sz w:val="20"/>
          <w:szCs w:val="20"/>
          <w:lang w:val="en-US"/>
        </w:rPr>
        <w:t>Megaline</w:t>
      </w:r>
      <w:r w:rsidR="00482DC0" w:rsidRPr="005107CE">
        <w:rPr>
          <w:rFonts w:ascii="Arial" w:hAnsi="Arial" w:cs="Arial"/>
          <w:sz w:val="20"/>
          <w:szCs w:val="20"/>
        </w:rPr>
        <w:t xml:space="preserve"> </w:t>
      </w:r>
      <w:r w:rsidR="00482DC0">
        <w:rPr>
          <w:rFonts w:ascii="Arial" w:hAnsi="Arial" w:cs="Arial"/>
          <w:sz w:val="20"/>
          <w:szCs w:val="20"/>
        </w:rPr>
        <w:t>(</w:t>
      </w:r>
      <w:r w:rsidR="00482DC0" w:rsidRPr="005107CE">
        <w:rPr>
          <w:rFonts w:ascii="Arial" w:hAnsi="Arial" w:cs="Arial"/>
          <w:sz w:val="20"/>
          <w:szCs w:val="20"/>
        </w:rPr>
        <w:t>ООО «</w:t>
      </w:r>
      <w:r w:rsidR="00482DC0" w:rsidRPr="005107CE">
        <w:rPr>
          <w:rFonts w:ascii="Arial" w:hAnsi="Arial" w:cs="Arial"/>
          <w:sz w:val="20"/>
          <w:szCs w:val="20"/>
          <w:lang w:val="en-US"/>
        </w:rPr>
        <w:t>Megaline</w:t>
      </w:r>
      <w:r w:rsidR="00482DC0" w:rsidRPr="005107CE">
        <w:rPr>
          <w:rFonts w:ascii="Arial" w:hAnsi="Arial" w:cs="Arial"/>
          <w:sz w:val="20"/>
          <w:szCs w:val="20"/>
        </w:rPr>
        <w:t>»</w:t>
      </w:r>
      <w:r w:rsidR="00482DC0">
        <w:rPr>
          <w:rFonts w:ascii="Arial" w:hAnsi="Arial" w:cs="Arial"/>
          <w:sz w:val="20"/>
          <w:szCs w:val="20"/>
        </w:rPr>
        <w:t xml:space="preserve">, далее </w:t>
      </w:r>
      <w:r w:rsidR="00482DC0" w:rsidRPr="005107CE">
        <w:rPr>
          <w:rFonts w:ascii="Arial" w:hAnsi="Arial" w:cs="Arial"/>
          <w:sz w:val="20"/>
          <w:szCs w:val="20"/>
          <w:lang w:val="en-US"/>
        </w:rPr>
        <w:t>Megaline</w:t>
      </w:r>
      <w:r w:rsidR="00482DC0">
        <w:rPr>
          <w:rFonts w:ascii="Arial" w:hAnsi="Arial" w:cs="Arial"/>
          <w:sz w:val="20"/>
          <w:szCs w:val="20"/>
        </w:rPr>
        <w:t>)</w:t>
      </w:r>
      <w:r w:rsidR="00482DC0" w:rsidRPr="005107CE">
        <w:rPr>
          <w:rFonts w:ascii="Arial" w:hAnsi="Arial" w:cs="Arial"/>
          <w:sz w:val="20"/>
          <w:szCs w:val="20"/>
        </w:rPr>
        <w:t xml:space="preserve"> и </w:t>
      </w:r>
      <w:r w:rsidR="00482DC0" w:rsidRPr="005107CE">
        <w:rPr>
          <w:rFonts w:ascii="Arial" w:hAnsi="Arial" w:cs="Arial"/>
          <w:sz w:val="20"/>
          <w:szCs w:val="20"/>
          <w:lang w:val="en-US"/>
        </w:rPr>
        <w:t>Saima</w:t>
      </w:r>
      <w:r w:rsidR="00482DC0" w:rsidRPr="005107CE">
        <w:rPr>
          <w:rFonts w:ascii="Arial" w:hAnsi="Arial" w:cs="Arial"/>
          <w:sz w:val="20"/>
          <w:szCs w:val="20"/>
        </w:rPr>
        <w:t xml:space="preserve"> </w:t>
      </w:r>
      <w:r w:rsidR="00482DC0" w:rsidRPr="005107CE">
        <w:rPr>
          <w:rFonts w:ascii="Arial" w:hAnsi="Arial" w:cs="Arial"/>
          <w:sz w:val="20"/>
          <w:szCs w:val="20"/>
          <w:lang w:val="en-US"/>
        </w:rPr>
        <w:t>Telecom</w:t>
      </w:r>
      <w:r w:rsidR="00482DC0">
        <w:rPr>
          <w:rFonts w:ascii="Arial" w:hAnsi="Arial" w:cs="Arial"/>
          <w:sz w:val="20"/>
          <w:szCs w:val="20"/>
        </w:rPr>
        <w:t>.</w:t>
      </w:r>
      <w:r w:rsidR="00482DC0" w:rsidRPr="005107CE">
        <w:rPr>
          <w:rFonts w:ascii="Arial" w:hAnsi="Arial" w:cs="Arial"/>
          <w:sz w:val="20"/>
          <w:szCs w:val="20"/>
        </w:rPr>
        <w:t xml:space="preserve"> </w:t>
      </w:r>
      <w:r w:rsidR="00482DC0">
        <w:rPr>
          <w:rFonts w:ascii="Arial" w:hAnsi="Arial" w:cs="Arial"/>
          <w:sz w:val="20"/>
          <w:szCs w:val="20"/>
        </w:rPr>
        <w:t>П</w:t>
      </w:r>
      <w:r w:rsidR="00482DC0" w:rsidRPr="005107CE">
        <w:rPr>
          <w:rFonts w:ascii="Arial" w:hAnsi="Arial" w:cs="Arial"/>
          <w:sz w:val="20"/>
          <w:szCs w:val="20"/>
        </w:rPr>
        <w:t xml:space="preserve">оследние две компании также предоставляют услуги мобильного широкополосного доступа </w:t>
      </w:r>
      <w:r w:rsidR="00482DC0" w:rsidRPr="005107CE">
        <w:rPr>
          <w:rFonts w:ascii="Arial" w:hAnsi="Arial" w:cs="Arial"/>
          <w:sz w:val="20"/>
          <w:szCs w:val="20"/>
          <w:lang w:val="en-US"/>
        </w:rPr>
        <w:t>LTE</w:t>
      </w:r>
      <w:r w:rsidR="00482DC0">
        <w:rPr>
          <w:rFonts w:ascii="Arial" w:hAnsi="Arial" w:cs="Arial"/>
          <w:sz w:val="20"/>
          <w:szCs w:val="20"/>
        </w:rPr>
        <w:t xml:space="preserve"> </w:t>
      </w:r>
      <w:r w:rsidR="00482DC0" w:rsidRPr="003A4261">
        <w:rPr>
          <w:rFonts w:ascii="Arial" w:hAnsi="Arial" w:cs="Arial"/>
          <w:sz w:val="20"/>
          <w:szCs w:val="20"/>
        </w:rPr>
        <w:t>4</w:t>
      </w:r>
      <w:r w:rsidR="00482DC0">
        <w:rPr>
          <w:rFonts w:ascii="Arial" w:hAnsi="Arial" w:cs="Arial"/>
          <w:sz w:val="20"/>
          <w:szCs w:val="20"/>
          <w:lang w:val="en-US"/>
        </w:rPr>
        <w:t>G</w:t>
      </w:r>
      <w:r w:rsidR="00482DC0" w:rsidRPr="005107CE">
        <w:rPr>
          <w:rFonts w:ascii="Arial" w:hAnsi="Arial" w:cs="Arial"/>
          <w:sz w:val="20"/>
          <w:szCs w:val="20"/>
        </w:rPr>
        <w:t>.</w:t>
      </w:r>
      <w:r w:rsidR="00CF3C58" w:rsidRPr="005107CE">
        <w:rPr>
          <w:rFonts w:ascii="Arial" w:hAnsi="Arial" w:cs="Arial"/>
          <w:sz w:val="20"/>
          <w:szCs w:val="20"/>
        </w:rPr>
        <w:t xml:space="preserve"> </w:t>
      </w:r>
    </w:p>
    <w:p w14:paraId="5D8F8A80" w14:textId="59025D68" w:rsidR="00CF3C58" w:rsidRPr="005107CE" w:rsidRDefault="00CF3C58" w:rsidP="005107CE">
      <w:pPr>
        <w:spacing w:after="0" w:line="240" w:lineRule="auto"/>
        <w:ind w:right="4649"/>
        <w:jc w:val="both"/>
        <w:rPr>
          <w:rFonts w:ascii="Arial" w:hAnsi="Arial" w:cs="Arial"/>
          <w:sz w:val="20"/>
          <w:szCs w:val="20"/>
        </w:rPr>
      </w:pPr>
    </w:p>
    <w:p w14:paraId="66C1319B" w14:textId="6A4EFF8A" w:rsidR="00CF3C58" w:rsidRDefault="00CF3C58" w:rsidP="005107CE">
      <w:pPr>
        <w:tabs>
          <w:tab w:val="left" w:pos="9214"/>
        </w:tabs>
        <w:spacing w:after="0" w:line="240" w:lineRule="auto"/>
        <w:ind w:right="4649"/>
        <w:jc w:val="both"/>
        <w:rPr>
          <w:rFonts w:ascii="Arial" w:hAnsi="Arial" w:cs="Arial"/>
          <w:sz w:val="20"/>
          <w:szCs w:val="20"/>
        </w:rPr>
      </w:pPr>
      <w:r w:rsidRPr="005107CE">
        <w:rPr>
          <w:rFonts w:ascii="Arial" w:hAnsi="Arial" w:cs="Arial"/>
          <w:sz w:val="20"/>
          <w:szCs w:val="20"/>
        </w:rPr>
        <w:t>В таблице ниже указаны основные операторы связи на рынке КР</w:t>
      </w:r>
      <w:r w:rsidR="009413F7">
        <w:rPr>
          <w:rFonts w:ascii="Arial" w:hAnsi="Arial" w:cs="Arial"/>
          <w:sz w:val="20"/>
          <w:szCs w:val="20"/>
        </w:rPr>
        <w:t>, которые предоставляют услуги по доступу в интернет</w:t>
      </w:r>
      <w:r w:rsidRPr="005107CE">
        <w:rPr>
          <w:rFonts w:ascii="Arial" w:hAnsi="Arial" w:cs="Arial"/>
          <w:sz w:val="20"/>
          <w:szCs w:val="20"/>
        </w:rPr>
        <w:t>:</w:t>
      </w:r>
    </w:p>
    <w:p w14:paraId="32123480" w14:textId="221C8B28" w:rsidR="00ED708A" w:rsidRDefault="00553983" w:rsidP="005107CE">
      <w:pPr>
        <w:tabs>
          <w:tab w:val="left" w:pos="9214"/>
        </w:tabs>
        <w:spacing w:after="0" w:line="240" w:lineRule="auto"/>
        <w:ind w:right="4649"/>
        <w:jc w:val="both"/>
        <w:rPr>
          <w:rFonts w:ascii="Arial" w:hAnsi="Arial" w:cs="Arial"/>
          <w:sz w:val="20"/>
          <w:szCs w:val="20"/>
        </w:rPr>
      </w:pPr>
      <w:r>
        <w:rPr>
          <w:rFonts w:ascii="Arial" w:eastAsia="MS Mincho" w:hAnsi="Arial" w:cs="Arial"/>
          <w:noProof/>
          <w:sz w:val="20"/>
          <w:szCs w:val="20"/>
          <w:lang w:eastAsia="ru-RU"/>
        </w:rPr>
        <w:drawing>
          <wp:anchor distT="0" distB="0" distL="114300" distR="114300" simplePos="0" relativeHeight="251841536" behindDoc="0" locked="0" layoutInCell="1" allowOverlap="1" wp14:anchorId="480A2E4D" wp14:editId="482381B3">
            <wp:simplePos x="0" y="0"/>
            <wp:positionH relativeFrom="column">
              <wp:posOffset>6460490</wp:posOffset>
            </wp:positionH>
            <wp:positionV relativeFrom="paragraph">
              <wp:posOffset>-45720</wp:posOffset>
            </wp:positionV>
            <wp:extent cx="3205480" cy="2216150"/>
            <wp:effectExtent l="0" t="0" r="20320" b="19050"/>
            <wp:wrapThrough wrapText="bothSides">
              <wp:wrapPolygon edited="0">
                <wp:start x="0" y="0"/>
                <wp:lineTo x="0" y="21538"/>
                <wp:lineTo x="21566" y="21538"/>
                <wp:lineTo x="21566" y="0"/>
                <wp:lineTo x="0" y="0"/>
              </wp:wrapPolygon>
            </wp:wrapThrough>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tbl>
      <w:tblPr>
        <w:tblStyle w:val="-111"/>
        <w:tblpPr w:leftFromText="180" w:rightFromText="180" w:vertAnchor="text" w:horzAnchor="page" w:tblpX="3370" w:tblpY="55"/>
        <w:tblW w:w="554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834"/>
        <w:gridCol w:w="2711"/>
      </w:tblGrid>
      <w:tr w:rsidR="00553983" w:rsidRPr="00C74F47" w14:paraId="1977B2BB" w14:textId="77777777" w:rsidTr="0055398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834" w:type="dxa"/>
            <w:tcBorders>
              <w:bottom w:val="none" w:sz="0" w:space="0" w:color="auto"/>
            </w:tcBorders>
          </w:tcPr>
          <w:p w14:paraId="245D78A4" w14:textId="77777777" w:rsidR="00553983" w:rsidRPr="00C74F47" w:rsidRDefault="00553983" w:rsidP="00553983">
            <w:pPr>
              <w:spacing w:before="100" w:beforeAutospacing="1" w:after="100" w:afterAutospacing="1"/>
              <w:ind w:right="170"/>
              <w:contextualSpacing/>
              <w:rPr>
                <w:rFonts w:ascii="Arial" w:hAnsi="Arial" w:cs="Arial"/>
                <w:color w:val="8496B0" w:themeColor="text2" w:themeTint="99"/>
                <w:sz w:val="16"/>
                <w:szCs w:val="16"/>
              </w:rPr>
            </w:pPr>
            <w:r w:rsidRPr="00C74F47">
              <w:rPr>
                <w:rFonts w:ascii="Arial" w:hAnsi="Arial" w:cs="Arial"/>
                <w:b w:val="0"/>
                <w:color w:val="8496B0" w:themeColor="text2" w:themeTint="99"/>
                <w:sz w:val="16"/>
                <w:szCs w:val="16"/>
              </w:rPr>
              <w:t xml:space="preserve">Операторы </w:t>
            </w:r>
            <w:r>
              <w:rPr>
                <w:rFonts w:ascii="Arial" w:hAnsi="Arial" w:cs="Arial"/>
                <w:b w:val="0"/>
                <w:color w:val="8496B0" w:themeColor="text2" w:themeTint="99"/>
                <w:sz w:val="16"/>
                <w:szCs w:val="16"/>
              </w:rPr>
              <w:t>проводной связи</w:t>
            </w:r>
            <w:r w:rsidRPr="00C74F47">
              <w:rPr>
                <w:rFonts w:ascii="Arial" w:hAnsi="Arial" w:cs="Arial"/>
                <w:b w:val="0"/>
                <w:color w:val="8496B0" w:themeColor="text2" w:themeTint="99"/>
                <w:sz w:val="16"/>
                <w:szCs w:val="16"/>
              </w:rPr>
              <w:t>:</w:t>
            </w:r>
          </w:p>
        </w:tc>
        <w:tc>
          <w:tcPr>
            <w:tcW w:w="2711" w:type="dxa"/>
            <w:tcBorders>
              <w:bottom w:val="none" w:sz="0" w:space="0" w:color="auto"/>
            </w:tcBorders>
          </w:tcPr>
          <w:p w14:paraId="30E9EEB7" w14:textId="77777777" w:rsidR="00553983" w:rsidRPr="00C74F47" w:rsidRDefault="00553983" w:rsidP="00553983">
            <w:pPr>
              <w:spacing w:before="100" w:beforeAutospacing="1" w:after="100" w:afterAutospacing="1"/>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C74F47">
              <w:rPr>
                <w:rFonts w:ascii="Arial" w:hAnsi="Arial" w:cs="Arial"/>
                <w:b w:val="0"/>
                <w:color w:val="8496B0" w:themeColor="text2" w:themeTint="99"/>
                <w:sz w:val="16"/>
                <w:szCs w:val="16"/>
              </w:rPr>
              <w:t>Операторы мобильной связи:</w:t>
            </w:r>
          </w:p>
        </w:tc>
      </w:tr>
      <w:tr w:rsidR="00553983" w:rsidRPr="00C74F47" w14:paraId="0EE9655E" w14:textId="77777777" w:rsidTr="00553983">
        <w:trPr>
          <w:trHeight w:val="484"/>
        </w:trPr>
        <w:tc>
          <w:tcPr>
            <w:cnfStyle w:val="001000000000" w:firstRow="0" w:lastRow="0" w:firstColumn="1" w:lastColumn="0" w:oddVBand="0" w:evenVBand="0" w:oddHBand="0" w:evenHBand="0" w:firstRowFirstColumn="0" w:firstRowLastColumn="0" w:lastRowFirstColumn="0" w:lastRowLastColumn="0"/>
            <w:tcW w:w="2834" w:type="dxa"/>
          </w:tcPr>
          <w:p w14:paraId="20107804" w14:textId="77777777" w:rsidR="00553983" w:rsidRPr="003A4261" w:rsidRDefault="00553983" w:rsidP="00553983">
            <w:pPr>
              <w:spacing w:before="100" w:beforeAutospacing="1" w:after="100" w:afterAutospacing="1"/>
              <w:ind w:right="170"/>
              <w:contextualSpacing/>
              <w:rPr>
                <w:rFonts w:ascii="Arial" w:hAnsi="Arial" w:cs="Arial"/>
                <w:sz w:val="16"/>
                <w:szCs w:val="16"/>
                <w:lang w:val="en-US"/>
              </w:rPr>
            </w:pPr>
            <w:r w:rsidRPr="00C74F47">
              <w:rPr>
                <w:rFonts w:ascii="Arial" w:hAnsi="Arial" w:cs="Arial"/>
                <w:b w:val="0"/>
                <w:sz w:val="16"/>
                <w:szCs w:val="16"/>
              </w:rPr>
              <w:t>КТ</w:t>
            </w:r>
            <w:r w:rsidRPr="003A4261">
              <w:rPr>
                <w:rFonts w:ascii="Arial" w:hAnsi="Arial" w:cs="Arial"/>
                <w:sz w:val="16"/>
                <w:szCs w:val="16"/>
                <w:lang w:val="en-US"/>
              </w:rPr>
              <w:t xml:space="preserve"> </w:t>
            </w:r>
          </w:p>
          <w:p w14:paraId="32D90141" w14:textId="77777777" w:rsidR="00553983" w:rsidRPr="003A4261" w:rsidRDefault="00553983" w:rsidP="00553983">
            <w:pPr>
              <w:spacing w:before="100" w:beforeAutospacing="1" w:after="100" w:afterAutospacing="1"/>
              <w:ind w:right="170"/>
              <w:contextualSpacing/>
              <w:rPr>
                <w:rFonts w:ascii="Arial" w:hAnsi="Arial" w:cs="Arial"/>
                <w:sz w:val="16"/>
                <w:szCs w:val="16"/>
                <w:lang w:val="en-US"/>
              </w:rPr>
            </w:pPr>
            <w:r w:rsidRPr="003A4261">
              <w:rPr>
                <w:rFonts w:ascii="Arial" w:hAnsi="Arial" w:cs="Arial"/>
                <w:sz w:val="16"/>
                <w:szCs w:val="16"/>
                <w:lang w:val="en-US"/>
              </w:rPr>
              <w:t xml:space="preserve">Megaline </w:t>
            </w:r>
          </w:p>
          <w:p w14:paraId="4A11DF3F" w14:textId="77777777" w:rsidR="00553983" w:rsidRPr="003A4261" w:rsidRDefault="00553983" w:rsidP="00553983">
            <w:pPr>
              <w:spacing w:before="100" w:beforeAutospacing="1" w:after="100" w:afterAutospacing="1"/>
              <w:ind w:right="170"/>
              <w:contextualSpacing/>
              <w:rPr>
                <w:rFonts w:ascii="Arial" w:hAnsi="Arial" w:cs="Arial"/>
                <w:sz w:val="16"/>
                <w:szCs w:val="16"/>
                <w:lang w:val="en-US"/>
              </w:rPr>
            </w:pPr>
            <w:r w:rsidRPr="009517FB">
              <w:rPr>
                <w:rFonts w:ascii="Arial" w:hAnsi="Arial" w:cs="Arial"/>
                <w:b w:val="0"/>
                <w:sz w:val="16"/>
                <w:szCs w:val="16"/>
                <w:lang w:val="en-US"/>
              </w:rPr>
              <w:t>Saima Telecom</w:t>
            </w:r>
          </w:p>
          <w:p w14:paraId="2AAE5C6A" w14:textId="77777777" w:rsidR="00553983" w:rsidRPr="003A4261" w:rsidRDefault="00553983" w:rsidP="00553983">
            <w:pPr>
              <w:spacing w:before="100" w:beforeAutospacing="1" w:after="100" w:afterAutospacing="1"/>
              <w:ind w:right="170"/>
              <w:contextualSpacing/>
              <w:rPr>
                <w:rFonts w:ascii="Arial" w:hAnsi="Arial" w:cs="Arial"/>
                <w:sz w:val="16"/>
                <w:szCs w:val="16"/>
                <w:lang w:val="en-US"/>
              </w:rPr>
            </w:pPr>
            <w:r w:rsidRPr="00C74F47">
              <w:rPr>
                <w:rFonts w:ascii="Arial" w:hAnsi="Arial" w:cs="Arial"/>
                <w:sz w:val="16"/>
                <w:szCs w:val="16"/>
              </w:rPr>
              <w:t>ЭлКат</w:t>
            </w:r>
          </w:p>
          <w:p w14:paraId="7E1C10E4" w14:textId="77777777" w:rsidR="00553983" w:rsidRPr="00482DC0" w:rsidRDefault="00553983" w:rsidP="00553983">
            <w:pPr>
              <w:spacing w:before="100" w:beforeAutospacing="1" w:after="100" w:afterAutospacing="1"/>
              <w:ind w:right="170"/>
              <w:contextualSpacing/>
              <w:rPr>
                <w:rFonts w:ascii="Arial" w:hAnsi="Arial" w:cs="Arial"/>
                <w:sz w:val="16"/>
                <w:szCs w:val="16"/>
                <w:lang w:val="en-US"/>
              </w:rPr>
            </w:pPr>
            <w:r w:rsidRPr="00C74F47">
              <w:rPr>
                <w:rFonts w:ascii="Arial" w:hAnsi="Arial" w:cs="Arial"/>
                <w:sz w:val="16"/>
                <w:szCs w:val="16"/>
              </w:rPr>
              <w:t>Акнет</w:t>
            </w:r>
            <w:r w:rsidRPr="00482DC0">
              <w:rPr>
                <w:rFonts w:ascii="Arial" w:hAnsi="Arial" w:cs="Arial"/>
                <w:sz w:val="16"/>
                <w:szCs w:val="16"/>
                <w:lang w:val="en-US"/>
              </w:rPr>
              <w:t>»</w:t>
            </w:r>
          </w:p>
          <w:p w14:paraId="15C0F87C" w14:textId="77777777" w:rsidR="00553983" w:rsidRPr="00482DC0" w:rsidRDefault="00553983" w:rsidP="00553983">
            <w:pPr>
              <w:spacing w:before="100" w:beforeAutospacing="1" w:after="100" w:afterAutospacing="1"/>
              <w:ind w:right="170"/>
              <w:contextualSpacing/>
              <w:rPr>
                <w:rFonts w:ascii="Arial" w:hAnsi="Arial" w:cs="Arial"/>
                <w:sz w:val="16"/>
                <w:szCs w:val="16"/>
                <w:lang w:val="en-US"/>
              </w:rPr>
            </w:pPr>
            <w:r w:rsidRPr="00482DC0">
              <w:rPr>
                <w:rFonts w:ascii="Arial" w:hAnsi="Arial" w:cs="Arial"/>
                <w:sz w:val="16"/>
                <w:szCs w:val="16"/>
                <w:lang w:val="en-US"/>
              </w:rPr>
              <w:t>Asiainfo</w:t>
            </w:r>
          </w:p>
          <w:p w14:paraId="2709780D" w14:textId="77777777" w:rsidR="00553983" w:rsidRPr="00482DC0" w:rsidRDefault="00553983" w:rsidP="00553983">
            <w:pPr>
              <w:spacing w:before="100" w:beforeAutospacing="1" w:after="100" w:afterAutospacing="1"/>
              <w:ind w:right="170"/>
              <w:contextualSpacing/>
              <w:rPr>
                <w:rFonts w:ascii="Arial" w:hAnsi="Arial" w:cs="Arial"/>
                <w:sz w:val="16"/>
                <w:szCs w:val="16"/>
                <w:lang w:val="en-US"/>
              </w:rPr>
            </w:pPr>
            <w:r w:rsidRPr="00482DC0">
              <w:rPr>
                <w:rFonts w:ascii="Arial" w:hAnsi="Arial" w:cs="Arial"/>
                <w:sz w:val="16"/>
                <w:szCs w:val="16"/>
                <w:lang w:val="en-US"/>
              </w:rPr>
              <w:t>Totel</w:t>
            </w:r>
          </w:p>
          <w:p w14:paraId="314F5DBF" w14:textId="77777777" w:rsidR="00553983" w:rsidRPr="00482DC0" w:rsidRDefault="00553983" w:rsidP="00553983">
            <w:pPr>
              <w:spacing w:before="100" w:beforeAutospacing="1" w:after="100" w:afterAutospacing="1"/>
              <w:ind w:right="170"/>
              <w:contextualSpacing/>
              <w:rPr>
                <w:rFonts w:ascii="Arial" w:hAnsi="Arial" w:cs="Arial"/>
                <w:sz w:val="16"/>
                <w:szCs w:val="16"/>
                <w:lang w:val="en-US"/>
              </w:rPr>
            </w:pPr>
            <w:r w:rsidRPr="00482DC0">
              <w:rPr>
                <w:rFonts w:ascii="Arial" w:hAnsi="Arial" w:cs="Arial"/>
                <w:sz w:val="16"/>
                <w:szCs w:val="16"/>
                <w:lang w:val="en-US"/>
              </w:rPr>
              <w:t>Homline</w:t>
            </w:r>
          </w:p>
          <w:p w14:paraId="4CCC25C1" w14:textId="77777777" w:rsidR="00553983" w:rsidRPr="00C74F47" w:rsidRDefault="00553983" w:rsidP="00553983">
            <w:pPr>
              <w:spacing w:before="100" w:beforeAutospacing="1" w:after="100" w:afterAutospacing="1"/>
              <w:ind w:right="170"/>
              <w:contextualSpacing/>
              <w:rPr>
                <w:rFonts w:ascii="Arial" w:hAnsi="Arial" w:cs="Arial"/>
                <w:sz w:val="16"/>
                <w:szCs w:val="16"/>
                <w:lang w:val="en-US"/>
              </w:rPr>
            </w:pPr>
            <w:r w:rsidRPr="00C74F47">
              <w:rPr>
                <w:rFonts w:ascii="Arial" w:hAnsi="Arial" w:cs="Arial"/>
                <w:sz w:val="16"/>
                <w:szCs w:val="16"/>
                <w:lang w:val="en-US"/>
              </w:rPr>
              <w:t>City telecom</w:t>
            </w:r>
          </w:p>
          <w:p w14:paraId="4ED12DE3" w14:textId="77777777" w:rsidR="00553983" w:rsidRPr="00482DC0" w:rsidRDefault="00553983" w:rsidP="00553983">
            <w:pPr>
              <w:spacing w:before="100" w:beforeAutospacing="1" w:after="100" w:afterAutospacing="1"/>
              <w:ind w:right="170"/>
              <w:contextualSpacing/>
              <w:rPr>
                <w:rFonts w:ascii="Arial" w:hAnsi="Arial" w:cs="Arial"/>
                <w:b w:val="0"/>
                <w:sz w:val="16"/>
                <w:szCs w:val="16"/>
                <w:lang w:val="en-US"/>
              </w:rPr>
            </w:pPr>
            <w:r w:rsidRPr="00C74F47">
              <w:rPr>
                <w:rFonts w:ascii="Arial" w:hAnsi="Arial" w:cs="Arial"/>
                <w:sz w:val="16"/>
                <w:szCs w:val="16"/>
                <w:lang w:val="en-US"/>
              </w:rPr>
              <w:t>Fastnet</w:t>
            </w:r>
          </w:p>
        </w:tc>
        <w:tc>
          <w:tcPr>
            <w:tcW w:w="2711" w:type="dxa"/>
          </w:tcPr>
          <w:p w14:paraId="49DA2FF6" w14:textId="0C880B60" w:rsidR="00553983" w:rsidRPr="003A4261" w:rsidRDefault="00553983" w:rsidP="00553983">
            <w:pPr>
              <w:pStyle w:val="TASBullet1"/>
              <w:numPr>
                <w:ilvl w:val="0"/>
                <w:numId w:val="0"/>
              </w:numPr>
              <w:spacing w:before="100" w:beforeAutospacing="1" w:after="100" w:afterAutospacing="1" w:line="200" w:lineRule="atLeast"/>
              <w:ind w:right="708"/>
              <w:contextualSpacing/>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en-US"/>
              </w:rPr>
              <w:t>Beeline</w:t>
            </w:r>
          </w:p>
          <w:p w14:paraId="526EC9AE" w14:textId="77777777" w:rsidR="00553983" w:rsidRPr="00C74F47" w:rsidRDefault="00553983" w:rsidP="00553983">
            <w:pPr>
              <w:pStyle w:val="TASBullet1"/>
              <w:numPr>
                <w:ilvl w:val="0"/>
                <w:numId w:val="0"/>
              </w:numPr>
              <w:spacing w:before="100" w:beforeAutospacing="1" w:after="100" w:afterAutospacing="1" w:line="200" w:lineRule="atLeast"/>
              <w:ind w:right="708"/>
              <w:contextualSpacing/>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en-US"/>
              </w:rPr>
              <w:t>Megacom</w:t>
            </w:r>
          </w:p>
          <w:p w14:paraId="7F3C05D4" w14:textId="77777777" w:rsidR="00553983" w:rsidRPr="00C74F47" w:rsidRDefault="00553983" w:rsidP="00553983">
            <w:pPr>
              <w:pStyle w:val="TASBullet1"/>
              <w:numPr>
                <w:ilvl w:val="0"/>
                <w:numId w:val="0"/>
              </w:numPr>
              <w:spacing w:before="100" w:beforeAutospacing="1" w:after="100" w:afterAutospacing="1" w:line="200" w:lineRule="atLeast"/>
              <w:ind w:right="708"/>
              <w:contextualSpacing/>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en-US"/>
              </w:rPr>
              <w:t>O</w:t>
            </w:r>
            <w:r w:rsidRPr="003A4261">
              <w:rPr>
                <w:sz w:val="16"/>
                <w:szCs w:val="16"/>
                <w:lang w:val="ru-RU"/>
              </w:rPr>
              <w:t>!</w:t>
            </w:r>
            <w:r w:rsidRPr="00C74F47">
              <w:rPr>
                <w:sz w:val="16"/>
                <w:szCs w:val="16"/>
                <w:lang w:val="ru-RU"/>
              </w:rPr>
              <w:t xml:space="preserve"> </w:t>
            </w:r>
          </w:p>
          <w:p w14:paraId="3CB88C41" w14:textId="77777777" w:rsidR="00553983" w:rsidRPr="00C74F47" w:rsidRDefault="00553983" w:rsidP="00553983">
            <w:pPr>
              <w:pStyle w:val="TASBullet1"/>
              <w:numPr>
                <w:ilvl w:val="0"/>
                <w:numId w:val="0"/>
              </w:numPr>
              <w:spacing w:before="100" w:beforeAutospacing="1" w:after="100" w:afterAutospacing="1" w:line="200" w:lineRule="atLeast"/>
              <w:ind w:right="708"/>
              <w:contextualSpacing/>
              <w:cnfStyle w:val="000000000000" w:firstRow="0" w:lastRow="0" w:firstColumn="0" w:lastColumn="0" w:oddVBand="0" w:evenVBand="0" w:oddHBand="0" w:evenHBand="0" w:firstRowFirstColumn="0" w:firstRowLastColumn="0" w:lastRowFirstColumn="0" w:lastRowLastColumn="0"/>
              <w:rPr>
                <w:sz w:val="16"/>
                <w:szCs w:val="16"/>
                <w:lang w:val="ru-RU"/>
              </w:rPr>
            </w:pPr>
          </w:p>
        </w:tc>
      </w:tr>
    </w:tbl>
    <w:p w14:paraId="197234B2" w14:textId="1CCFCD72" w:rsidR="00ED708A" w:rsidRPr="005107CE" w:rsidRDefault="00ED708A" w:rsidP="005107CE">
      <w:pPr>
        <w:tabs>
          <w:tab w:val="left" w:pos="9214"/>
        </w:tabs>
        <w:spacing w:after="0" w:line="240" w:lineRule="auto"/>
        <w:ind w:right="4649"/>
        <w:jc w:val="both"/>
        <w:rPr>
          <w:rFonts w:ascii="Arial" w:hAnsi="Arial" w:cs="Arial"/>
          <w:sz w:val="20"/>
          <w:szCs w:val="20"/>
        </w:rPr>
      </w:pPr>
    </w:p>
    <w:p w14:paraId="1B1BD5D5" w14:textId="6DEC527C" w:rsidR="0040370B" w:rsidRDefault="0040370B" w:rsidP="005107CE">
      <w:pPr>
        <w:spacing w:after="0" w:line="240" w:lineRule="auto"/>
        <w:ind w:right="4649"/>
        <w:jc w:val="both"/>
        <w:rPr>
          <w:rFonts w:ascii="Arial" w:hAnsi="Arial" w:cs="Arial"/>
          <w:sz w:val="20"/>
          <w:szCs w:val="20"/>
          <w:lang w:eastAsia="ru-RU"/>
        </w:rPr>
      </w:pPr>
    </w:p>
    <w:p w14:paraId="1A85E22B" w14:textId="77777777" w:rsidR="00F7662C" w:rsidRDefault="00F7662C" w:rsidP="005107CE">
      <w:pPr>
        <w:spacing w:after="0" w:line="240" w:lineRule="auto"/>
        <w:ind w:right="4649"/>
        <w:jc w:val="both"/>
        <w:rPr>
          <w:rFonts w:ascii="Arial" w:hAnsi="Arial" w:cs="Arial"/>
          <w:sz w:val="20"/>
          <w:szCs w:val="20"/>
          <w:lang w:eastAsia="ru-RU"/>
        </w:rPr>
      </w:pPr>
    </w:p>
    <w:p w14:paraId="6729BC91" w14:textId="77777777" w:rsidR="00ED708A" w:rsidRDefault="00ED708A" w:rsidP="005107CE">
      <w:pPr>
        <w:spacing w:after="0" w:line="240" w:lineRule="auto"/>
        <w:ind w:right="4649"/>
        <w:jc w:val="both"/>
        <w:rPr>
          <w:rFonts w:ascii="Arial" w:hAnsi="Arial" w:cs="Arial"/>
          <w:sz w:val="20"/>
          <w:szCs w:val="20"/>
          <w:lang w:eastAsia="ru-RU"/>
        </w:rPr>
      </w:pPr>
    </w:p>
    <w:p w14:paraId="0FD4EA9B" w14:textId="77777777" w:rsidR="00ED708A" w:rsidRDefault="00ED708A" w:rsidP="005107CE">
      <w:pPr>
        <w:spacing w:after="0" w:line="240" w:lineRule="auto"/>
        <w:ind w:right="4649"/>
        <w:jc w:val="both"/>
        <w:rPr>
          <w:rFonts w:ascii="Arial" w:hAnsi="Arial" w:cs="Arial"/>
          <w:sz w:val="20"/>
          <w:szCs w:val="20"/>
          <w:lang w:eastAsia="ru-RU"/>
        </w:rPr>
      </w:pPr>
    </w:p>
    <w:p w14:paraId="746AD1AB" w14:textId="77777777" w:rsidR="00ED708A" w:rsidRDefault="00ED708A" w:rsidP="005107CE">
      <w:pPr>
        <w:spacing w:after="0" w:line="240" w:lineRule="auto"/>
        <w:ind w:right="4649"/>
        <w:jc w:val="both"/>
        <w:rPr>
          <w:rFonts w:ascii="Arial" w:hAnsi="Arial" w:cs="Arial"/>
          <w:sz w:val="20"/>
          <w:szCs w:val="20"/>
          <w:lang w:eastAsia="ru-RU"/>
        </w:rPr>
      </w:pPr>
    </w:p>
    <w:p w14:paraId="1AB25A75" w14:textId="77777777" w:rsidR="00ED708A" w:rsidRDefault="00ED708A" w:rsidP="005107CE">
      <w:pPr>
        <w:spacing w:after="0" w:line="240" w:lineRule="auto"/>
        <w:ind w:right="4649"/>
        <w:jc w:val="both"/>
        <w:rPr>
          <w:rFonts w:ascii="Arial" w:hAnsi="Arial" w:cs="Arial"/>
          <w:sz w:val="20"/>
          <w:szCs w:val="20"/>
          <w:lang w:eastAsia="ru-RU"/>
        </w:rPr>
      </w:pPr>
    </w:p>
    <w:p w14:paraId="584FC897" w14:textId="77777777" w:rsidR="00ED708A" w:rsidRDefault="00ED708A" w:rsidP="005107CE">
      <w:pPr>
        <w:spacing w:after="0" w:line="240" w:lineRule="auto"/>
        <w:ind w:right="4649"/>
        <w:jc w:val="both"/>
        <w:rPr>
          <w:rFonts w:ascii="Arial" w:hAnsi="Arial" w:cs="Arial"/>
          <w:sz w:val="20"/>
          <w:szCs w:val="20"/>
          <w:lang w:eastAsia="ru-RU"/>
        </w:rPr>
      </w:pPr>
    </w:p>
    <w:p w14:paraId="30CF5A60" w14:textId="77777777" w:rsidR="00ED708A" w:rsidRDefault="00ED708A" w:rsidP="005107CE">
      <w:pPr>
        <w:spacing w:after="0" w:line="240" w:lineRule="auto"/>
        <w:ind w:right="4649"/>
        <w:jc w:val="both"/>
        <w:rPr>
          <w:rFonts w:ascii="Arial" w:hAnsi="Arial" w:cs="Arial"/>
          <w:sz w:val="20"/>
          <w:szCs w:val="20"/>
          <w:lang w:eastAsia="ru-RU"/>
        </w:rPr>
      </w:pPr>
    </w:p>
    <w:p w14:paraId="24030F9B" w14:textId="77777777" w:rsidR="00ED708A" w:rsidRDefault="00ED708A" w:rsidP="005107CE">
      <w:pPr>
        <w:spacing w:after="0" w:line="240" w:lineRule="auto"/>
        <w:ind w:right="4649"/>
        <w:jc w:val="both"/>
        <w:rPr>
          <w:rFonts w:ascii="Arial" w:hAnsi="Arial" w:cs="Arial"/>
          <w:sz w:val="20"/>
          <w:szCs w:val="20"/>
          <w:lang w:eastAsia="ru-RU"/>
        </w:rPr>
      </w:pPr>
    </w:p>
    <w:p w14:paraId="1F4A7FCF" w14:textId="77777777" w:rsidR="00ED708A" w:rsidRDefault="00ED708A" w:rsidP="005107CE">
      <w:pPr>
        <w:spacing w:after="0" w:line="240" w:lineRule="auto"/>
        <w:ind w:right="4649"/>
        <w:jc w:val="both"/>
        <w:rPr>
          <w:rFonts w:ascii="Arial" w:hAnsi="Arial" w:cs="Arial"/>
          <w:sz w:val="20"/>
          <w:szCs w:val="20"/>
          <w:lang w:eastAsia="ru-RU"/>
        </w:rPr>
      </w:pPr>
    </w:p>
    <w:p w14:paraId="2C95ED80" w14:textId="323AD98B" w:rsidR="00ED708A" w:rsidRDefault="00ED708A" w:rsidP="005107CE">
      <w:pPr>
        <w:spacing w:after="0" w:line="240" w:lineRule="auto"/>
        <w:ind w:right="4649"/>
        <w:jc w:val="both"/>
        <w:rPr>
          <w:rFonts w:ascii="Arial" w:hAnsi="Arial" w:cs="Arial"/>
          <w:sz w:val="20"/>
          <w:szCs w:val="20"/>
          <w:lang w:eastAsia="ru-RU"/>
        </w:rPr>
      </w:pPr>
    </w:p>
    <w:p w14:paraId="2280A1EC" w14:textId="1039F6DF" w:rsidR="00F7662C" w:rsidRDefault="00F7662C" w:rsidP="005107CE">
      <w:pPr>
        <w:spacing w:after="0" w:line="240" w:lineRule="auto"/>
        <w:ind w:right="4649"/>
        <w:jc w:val="both"/>
        <w:rPr>
          <w:rFonts w:ascii="Arial" w:hAnsi="Arial" w:cs="Arial"/>
          <w:sz w:val="20"/>
          <w:szCs w:val="20"/>
          <w:lang w:eastAsia="ru-RU"/>
        </w:rPr>
      </w:pPr>
    </w:p>
    <w:p w14:paraId="1C98F0BC" w14:textId="1AC07F56" w:rsidR="00CF3C58" w:rsidRDefault="00F54ECC" w:rsidP="005107CE">
      <w:pPr>
        <w:spacing w:after="0" w:line="240" w:lineRule="auto"/>
        <w:ind w:right="4649"/>
        <w:jc w:val="both"/>
        <w:rPr>
          <w:rFonts w:ascii="Arial" w:hAnsi="Arial" w:cs="Arial"/>
          <w:sz w:val="20"/>
          <w:szCs w:val="20"/>
        </w:rPr>
      </w:pPr>
      <w:r w:rsidRPr="005107CE">
        <w:rPr>
          <w:noProof/>
          <w:lang w:eastAsia="ru-RU"/>
        </w:rPr>
        <mc:AlternateContent>
          <mc:Choice Requires="wps">
            <w:drawing>
              <wp:anchor distT="0" distB="0" distL="114300" distR="114300" simplePos="0" relativeHeight="251843584" behindDoc="0" locked="0" layoutInCell="1" allowOverlap="1" wp14:anchorId="2616676F" wp14:editId="23954BDE">
                <wp:simplePos x="0" y="0"/>
                <wp:positionH relativeFrom="column">
                  <wp:posOffset>6758305</wp:posOffset>
                </wp:positionH>
                <wp:positionV relativeFrom="paragraph">
                  <wp:posOffset>203835</wp:posOffset>
                </wp:positionV>
                <wp:extent cx="2588260" cy="344170"/>
                <wp:effectExtent l="0" t="0" r="0" b="11430"/>
                <wp:wrapSquare wrapText="bothSides"/>
                <wp:docPr id="87" name="Надпись 87"/>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256443" w14:textId="77777777" w:rsidR="001744C3" w:rsidRDefault="001744C3" w:rsidP="005539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38</w:t>
                            </w:r>
                          </w:p>
                          <w:p w14:paraId="2F842779" w14:textId="77777777" w:rsidR="001744C3" w:rsidRPr="00E749A6" w:rsidRDefault="001744C3" w:rsidP="005539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676F" id="Надпись 87" o:spid="_x0000_s1066" type="#_x0000_t202" style="position:absolute;left:0;text-align:left;margin-left:532.15pt;margin-top:16.05pt;width:203.8pt;height:27.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" filled="f" stroked="f">
                <v:textbox>
                  <w:txbxContent>
                    <w:p w14:paraId="42256443" w14:textId="77777777" w:rsidR="001744C3" w:rsidRDefault="001744C3" w:rsidP="00553983">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38</w:t>
                      </w:r>
                    </w:p>
                    <w:p w14:paraId="2F842779" w14:textId="77777777" w:rsidR="001744C3" w:rsidRPr="00E749A6" w:rsidRDefault="001744C3" w:rsidP="00553983">
                      <w:pPr>
                        <w:spacing w:after="0" w:line="240" w:lineRule="auto"/>
                        <w:jc w:val="center"/>
                        <w:rPr>
                          <w:rFonts w:ascii="Arial" w:hAnsi="Arial" w:cs="Arial"/>
                          <w:sz w:val="16"/>
                          <w:szCs w:val="16"/>
                        </w:rPr>
                      </w:pPr>
                      <w:r>
                        <w:rPr>
                          <w:rFonts w:ascii="Arial" w:hAnsi="Arial" w:cs="Arial"/>
                          <w:sz w:val="16"/>
                          <w:szCs w:val="16"/>
                          <w:lang w:val="en-US"/>
                        </w:rPr>
                        <w:t>Источник: ГАС КР</w:t>
                      </w:r>
                    </w:p>
                  </w:txbxContent>
                </v:textbox>
                <w10:wrap type="square"/>
              </v:shape>
            </w:pict>
          </mc:Fallback>
        </mc:AlternateContent>
      </w:r>
      <w:r w:rsidR="00CF3C58" w:rsidRPr="005107CE">
        <w:rPr>
          <w:rFonts w:ascii="Arial" w:hAnsi="Arial" w:cs="Arial"/>
          <w:sz w:val="20"/>
          <w:szCs w:val="20"/>
          <w:lang w:eastAsia="ru-RU"/>
        </w:rPr>
        <w:t xml:space="preserve">Наряду с уже действующими операторами связи появляется много новых операторов связи, впервые вступающих на рынок телекоммуникаций. Организация услуг передачи данных и телематических служб осуществляется по различным технологиям и различным принципам осуществления межсетевых взаимодействий, что обеспечивает лучшее качество и мобильность предоставляемых услуг. </w:t>
      </w:r>
      <w:r w:rsidR="00CF3C58" w:rsidRPr="005107CE">
        <w:rPr>
          <w:rFonts w:ascii="Arial" w:hAnsi="Arial" w:cs="Arial"/>
          <w:sz w:val="20"/>
          <w:szCs w:val="20"/>
        </w:rPr>
        <w:t>Таким образом, проглядывается тенденция разворачивания альтернативных сетей передачи данных на территориях, отдаленных от городов Бишкек и Ош из-за насыщенности рынка доступа к сети интернет.</w:t>
      </w:r>
      <w:r w:rsidR="00553983" w:rsidRPr="00553983">
        <w:rPr>
          <w:rFonts w:ascii="Arial" w:eastAsia="MS Mincho" w:hAnsi="Arial" w:cs="Arial"/>
          <w:noProof/>
          <w:sz w:val="20"/>
          <w:szCs w:val="20"/>
          <w:lang w:eastAsia="ru-RU"/>
        </w:rPr>
        <w:t xml:space="preserve"> </w:t>
      </w:r>
    </w:p>
    <w:p w14:paraId="7708E284" w14:textId="77777777" w:rsidR="006E56FD" w:rsidRPr="005107CE" w:rsidRDefault="006E56FD" w:rsidP="005107CE">
      <w:pPr>
        <w:spacing w:after="0" w:line="240" w:lineRule="auto"/>
        <w:ind w:right="4649"/>
        <w:jc w:val="both"/>
        <w:rPr>
          <w:rFonts w:ascii="Arial" w:hAnsi="Arial" w:cs="Arial"/>
          <w:sz w:val="20"/>
          <w:szCs w:val="20"/>
        </w:rPr>
      </w:pPr>
    </w:p>
    <w:p w14:paraId="561EE8A2" w14:textId="18CF3866" w:rsidR="00444BAC" w:rsidRDefault="00CF3C58" w:rsidP="00665E1B">
      <w:pPr>
        <w:spacing w:after="0" w:line="240" w:lineRule="auto"/>
        <w:ind w:right="4649"/>
        <w:jc w:val="both"/>
        <w:rPr>
          <w:rFonts w:ascii="Arial" w:hAnsi="Arial" w:cs="Arial"/>
          <w:sz w:val="20"/>
          <w:szCs w:val="20"/>
        </w:rPr>
      </w:pPr>
      <w:r w:rsidRPr="005107CE">
        <w:rPr>
          <w:rFonts w:ascii="Arial" w:hAnsi="Arial" w:cs="Arial"/>
          <w:sz w:val="20"/>
          <w:szCs w:val="20"/>
        </w:rPr>
        <w:t>На сегодняшний день выделение средств на развитие интернета в регионах со стороны государства не предусмотрено. Частные компании, опираясь на собственные средства, фондовые гранты, а также привлекая иностранных инвесторов, развивают сети в регионах самостоятельно, исходя из рентабельности развиваемой инфраструктуры.</w:t>
      </w:r>
    </w:p>
    <w:p w14:paraId="147E4F07" w14:textId="77777777" w:rsidR="003D4DA6" w:rsidRDefault="003D4DA6" w:rsidP="00665E1B">
      <w:pPr>
        <w:spacing w:after="0" w:line="240" w:lineRule="auto"/>
        <w:ind w:right="4649"/>
        <w:jc w:val="both"/>
        <w:rPr>
          <w:rFonts w:ascii="Arial" w:hAnsi="Arial" w:cs="Arial"/>
          <w:sz w:val="20"/>
          <w:szCs w:val="20"/>
        </w:rPr>
      </w:pPr>
    </w:p>
    <w:p w14:paraId="1527CBA5" w14:textId="1DA126CB" w:rsidR="003D4DA6" w:rsidRPr="00D750FA" w:rsidRDefault="003D4DA6" w:rsidP="00665E1B">
      <w:pPr>
        <w:spacing w:after="0" w:line="240" w:lineRule="auto"/>
        <w:ind w:right="4649"/>
        <w:jc w:val="both"/>
        <w:rPr>
          <w:rFonts w:ascii="Arial" w:hAnsi="Arial" w:cs="Arial"/>
          <w:sz w:val="20"/>
          <w:szCs w:val="20"/>
        </w:rPr>
      </w:pPr>
      <w:r w:rsidRPr="00536FAD">
        <w:rPr>
          <w:rFonts w:ascii="Arial" w:hAnsi="Arial" w:cs="Arial"/>
          <w:sz w:val="20"/>
          <w:szCs w:val="20"/>
        </w:rPr>
        <w:t xml:space="preserve">В 2015 году для вхождения на рынок  по доступу к сети интернет получили лицензии 10 операторов, готовых предложить свои услуги: ОсОО "FlyNet Company" ("ФлайНэт Компани"), ОсОО «Инко Тел», ОсОО "Скайнет Телеком ОсОО "Сатком", ОсОО "ТРК и Ко", ОсОО "Флайнет", ОсОО "Скай Нет", ОсОО "Кыргыз Транс Телеком". Таким образом, сохраняется динамическая тенденция разворачивания альтернативных сетей передачи данных на территориях, в том числе за </w:t>
      </w:r>
      <w:r w:rsidR="009757C0" w:rsidRPr="00D750FA">
        <w:rPr>
          <w:rFonts w:ascii="Arial" w:hAnsi="Arial" w:cs="Arial"/>
          <w:sz w:val="20"/>
          <w:szCs w:val="20"/>
        </w:rPr>
        <w:t>пределами</w:t>
      </w:r>
      <w:r w:rsidRPr="00536FAD">
        <w:rPr>
          <w:rFonts w:ascii="Arial" w:hAnsi="Arial" w:cs="Arial"/>
          <w:sz w:val="20"/>
          <w:szCs w:val="20"/>
        </w:rPr>
        <w:t xml:space="preserve"> городов Бишкек и Ош.</w:t>
      </w:r>
    </w:p>
    <w:p w14:paraId="08B82441" w14:textId="77777777" w:rsidR="00674278" w:rsidRPr="00D750FA" w:rsidRDefault="00674278" w:rsidP="00665E1B">
      <w:pPr>
        <w:spacing w:after="0" w:line="240" w:lineRule="auto"/>
        <w:ind w:right="4649"/>
        <w:jc w:val="both"/>
        <w:rPr>
          <w:rFonts w:ascii="Arial" w:hAnsi="Arial" w:cs="Arial"/>
          <w:sz w:val="20"/>
          <w:szCs w:val="20"/>
        </w:rPr>
      </w:pPr>
    </w:p>
    <w:p w14:paraId="11F2FCB0" w14:textId="31F6262E" w:rsidR="00674278" w:rsidRDefault="00674278" w:rsidP="00674278">
      <w:pPr>
        <w:spacing w:after="0" w:line="240" w:lineRule="auto"/>
        <w:ind w:right="4649"/>
        <w:jc w:val="both"/>
        <w:rPr>
          <w:rFonts w:ascii="Arial" w:hAnsi="Arial" w:cs="Arial"/>
          <w:sz w:val="20"/>
          <w:szCs w:val="20"/>
        </w:rPr>
      </w:pPr>
      <w:r w:rsidRPr="00D750FA">
        <w:rPr>
          <w:rFonts w:ascii="Arial" w:hAnsi="Arial" w:cs="Arial"/>
          <w:sz w:val="20"/>
          <w:szCs w:val="20"/>
        </w:rPr>
        <w:t xml:space="preserve">Необходимо отметить, что помимо операторов </w:t>
      </w:r>
      <w:r w:rsidR="006B7FAA" w:rsidRPr="00D750FA">
        <w:rPr>
          <w:rFonts w:ascii="Arial" w:hAnsi="Arial" w:cs="Arial"/>
          <w:sz w:val="20"/>
          <w:szCs w:val="20"/>
        </w:rPr>
        <w:t>мобильной связи, на рынке беспроводного интернета также присутствуют операторы фиксированной связи, запустившие сети в стандарте LTE:</w:t>
      </w:r>
    </w:p>
    <w:p w14:paraId="75E3746B" w14:textId="77777777" w:rsidR="006B7FAA" w:rsidRPr="00536FAD" w:rsidRDefault="006B7FAA" w:rsidP="00674278">
      <w:pPr>
        <w:spacing w:after="0" w:line="240" w:lineRule="auto"/>
        <w:ind w:right="4649"/>
        <w:jc w:val="both"/>
        <w:rPr>
          <w:rFonts w:ascii="Arial" w:hAnsi="Arial" w:cs="Arial"/>
          <w:sz w:val="20"/>
          <w:szCs w:val="20"/>
        </w:rPr>
      </w:pPr>
    </w:p>
    <w:p w14:paraId="31D4B5D1" w14:textId="77777777" w:rsidR="00674278" w:rsidRPr="00477A7B" w:rsidRDefault="00674278" w:rsidP="00674278">
      <w:pPr>
        <w:spacing w:after="0" w:line="240" w:lineRule="auto"/>
        <w:ind w:right="4649"/>
        <w:jc w:val="both"/>
        <w:rPr>
          <w:rFonts w:ascii="Arial" w:hAnsi="Arial" w:cs="Arial"/>
          <w:sz w:val="20"/>
          <w:szCs w:val="20"/>
        </w:rPr>
      </w:pPr>
      <w:r>
        <w:rPr>
          <w:rFonts w:ascii="Arial" w:hAnsi="Arial" w:cs="Arial"/>
          <w:sz w:val="20"/>
          <w:szCs w:val="20"/>
          <w:lang w:val="en-US"/>
        </w:rPr>
        <w:lastRenderedPageBreak/>
        <w:t>SaimaTelecom</w:t>
      </w:r>
    </w:p>
    <w:p w14:paraId="484FF083" w14:textId="77777777" w:rsidR="00674278" w:rsidRPr="00477A7B" w:rsidRDefault="00674278" w:rsidP="00674278">
      <w:pPr>
        <w:spacing w:after="0" w:line="240" w:lineRule="auto"/>
        <w:ind w:right="4649"/>
        <w:jc w:val="both"/>
        <w:rPr>
          <w:rFonts w:ascii="Arial" w:hAnsi="Arial" w:cs="Arial"/>
          <w:sz w:val="20"/>
          <w:szCs w:val="20"/>
        </w:rPr>
      </w:pPr>
    </w:p>
    <w:p w14:paraId="3DCAA669" w14:textId="77777777" w:rsidR="00674278" w:rsidRDefault="00674278" w:rsidP="00674278">
      <w:pPr>
        <w:spacing w:after="0" w:line="240" w:lineRule="auto"/>
        <w:ind w:right="4649"/>
        <w:jc w:val="both"/>
        <w:rPr>
          <w:rFonts w:ascii="Arial" w:hAnsi="Arial" w:cs="Arial"/>
          <w:sz w:val="20"/>
          <w:szCs w:val="20"/>
        </w:rPr>
      </w:pPr>
      <w:r>
        <w:rPr>
          <w:rFonts w:ascii="Arial" w:hAnsi="Arial" w:cs="Arial"/>
          <w:sz w:val="20"/>
          <w:szCs w:val="20"/>
          <w:lang w:val="en-US"/>
        </w:rPr>
        <w:t>SaimaTelecom</w:t>
      </w:r>
      <w:r w:rsidRPr="00477A7B">
        <w:rPr>
          <w:rFonts w:ascii="Arial" w:hAnsi="Arial" w:cs="Arial"/>
          <w:sz w:val="20"/>
          <w:szCs w:val="20"/>
        </w:rPr>
        <w:t xml:space="preserve"> </w:t>
      </w:r>
      <w:r>
        <w:rPr>
          <w:rFonts w:ascii="Arial" w:hAnsi="Arial" w:cs="Arial"/>
          <w:sz w:val="20"/>
          <w:szCs w:val="20"/>
        </w:rPr>
        <w:t xml:space="preserve">в 2011 году ввел в эксплуатацию первую в республике сеть четвертого поколения </w:t>
      </w:r>
      <w:r>
        <w:rPr>
          <w:rFonts w:ascii="Arial" w:hAnsi="Arial" w:cs="Arial"/>
          <w:sz w:val="20"/>
          <w:szCs w:val="20"/>
          <w:lang w:val="en-US"/>
        </w:rPr>
        <w:t>LTE</w:t>
      </w:r>
      <w:r>
        <w:rPr>
          <w:rFonts w:ascii="Arial" w:hAnsi="Arial" w:cs="Arial"/>
          <w:sz w:val="20"/>
          <w:szCs w:val="20"/>
        </w:rPr>
        <w:t xml:space="preserve"> в частотном диапазоне 2600 МГц с шириной спектра 20 МГц. Оператор охватывает только север республики, включая г.Бишкек.</w:t>
      </w:r>
    </w:p>
    <w:p w14:paraId="225ED54D" w14:textId="77777777" w:rsidR="00674278" w:rsidRDefault="00674278" w:rsidP="00674278">
      <w:pPr>
        <w:spacing w:after="0" w:line="240" w:lineRule="auto"/>
        <w:ind w:right="4649"/>
        <w:jc w:val="both"/>
        <w:rPr>
          <w:rFonts w:ascii="Arial" w:hAnsi="Arial" w:cs="Arial"/>
          <w:sz w:val="20"/>
          <w:szCs w:val="20"/>
        </w:rPr>
      </w:pPr>
    </w:p>
    <w:p w14:paraId="2B29A591" w14:textId="77777777" w:rsidR="00674278" w:rsidRPr="00536FAD" w:rsidRDefault="00674278" w:rsidP="00674278">
      <w:pPr>
        <w:spacing w:after="0" w:line="240" w:lineRule="auto"/>
        <w:ind w:right="4649"/>
        <w:jc w:val="both"/>
        <w:rPr>
          <w:rFonts w:ascii="Arial" w:hAnsi="Arial" w:cs="Arial"/>
          <w:sz w:val="20"/>
          <w:szCs w:val="20"/>
        </w:rPr>
      </w:pPr>
      <w:r w:rsidRPr="00D750FA">
        <w:rPr>
          <w:rFonts w:ascii="Arial" w:hAnsi="Arial" w:cs="Arial"/>
          <w:sz w:val="20"/>
          <w:szCs w:val="20"/>
          <w:lang w:val="en-US"/>
        </w:rPr>
        <w:t>Megaline</w:t>
      </w:r>
    </w:p>
    <w:p w14:paraId="77C18729" w14:textId="77777777" w:rsidR="00674278" w:rsidRPr="00536FAD" w:rsidRDefault="00674278" w:rsidP="00674278">
      <w:pPr>
        <w:spacing w:after="0" w:line="240" w:lineRule="auto"/>
        <w:ind w:right="4649"/>
        <w:jc w:val="both"/>
        <w:rPr>
          <w:rFonts w:ascii="Arial" w:hAnsi="Arial" w:cs="Arial"/>
          <w:sz w:val="20"/>
          <w:szCs w:val="20"/>
        </w:rPr>
      </w:pPr>
    </w:p>
    <w:p w14:paraId="566B27C7" w14:textId="77777777" w:rsidR="00674278" w:rsidRPr="00D750FA" w:rsidRDefault="00674278" w:rsidP="00674278">
      <w:pPr>
        <w:spacing w:after="0" w:line="240" w:lineRule="auto"/>
        <w:ind w:right="4649"/>
        <w:jc w:val="both"/>
        <w:rPr>
          <w:rFonts w:ascii="Arial" w:hAnsi="Arial" w:cs="Arial"/>
          <w:sz w:val="20"/>
          <w:szCs w:val="20"/>
        </w:rPr>
      </w:pPr>
      <w:r w:rsidRPr="00D750FA">
        <w:rPr>
          <w:rFonts w:ascii="Arial" w:hAnsi="Arial" w:cs="Arial"/>
          <w:sz w:val="20"/>
          <w:szCs w:val="20"/>
          <w:lang w:val="en-US"/>
        </w:rPr>
        <w:t>Megaline</w:t>
      </w:r>
      <w:r w:rsidRPr="00D750FA">
        <w:rPr>
          <w:rFonts w:ascii="Arial" w:hAnsi="Arial" w:cs="Arial"/>
          <w:sz w:val="20"/>
          <w:szCs w:val="20"/>
        </w:rPr>
        <w:t xml:space="preserve"> запустил сеть в стандарте </w:t>
      </w:r>
      <w:r w:rsidRPr="00D750FA">
        <w:rPr>
          <w:rFonts w:ascii="Arial" w:hAnsi="Arial" w:cs="Arial"/>
          <w:sz w:val="20"/>
          <w:szCs w:val="20"/>
          <w:lang w:val="en-US"/>
        </w:rPr>
        <w:t>LTE</w:t>
      </w:r>
      <w:r w:rsidRPr="00D750FA">
        <w:rPr>
          <w:rFonts w:ascii="Arial" w:hAnsi="Arial" w:cs="Arial"/>
          <w:sz w:val="20"/>
          <w:szCs w:val="20"/>
        </w:rPr>
        <w:t xml:space="preserve"> на частотах «</w:t>
      </w:r>
      <w:r w:rsidRPr="00D750FA">
        <w:rPr>
          <w:rFonts w:ascii="Arial" w:hAnsi="Arial" w:cs="Arial"/>
          <w:sz w:val="20"/>
          <w:szCs w:val="20"/>
          <w:lang w:val="en-US"/>
        </w:rPr>
        <w:t>Itel</w:t>
      </w:r>
      <w:r w:rsidRPr="00D750FA">
        <w:rPr>
          <w:rFonts w:ascii="Arial" w:hAnsi="Arial" w:cs="Arial"/>
          <w:sz w:val="20"/>
          <w:szCs w:val="20"/>
        </w:rPr>
        <w:t>» в 2015 году. «</w:t>
      </w:r>
      <w:r w:rsidRPr="00D750FA">
        <w:rPr>
          <w:rFonts w:ascii="Arial" w:hAnsi="Arial" w:cs="Arial"/>
          <w:sz w:val="20"/>
          <w:szCs w:val="20"/>
          <w:lang w:val="en-US"/>
        </w:rPr>
        <w:t>Itel</w:t>
      </w:r>
      <w:r w:rsidRPr="00D750FA">
        <w:rPr>
          <w:rFonts w:ascii="Arial" w:hAnsi="Arial" w:cs="Arial"/>
          <w:sz w:val="20"/>
          <w:szCs w:val="20"/>
        </w:rPr>
        <w:t xml:space="preserve">» обладает частотным присвоением шириной 20 МГц в частотном диапазоне 2600 МГц. </w:t>
      </w:r>
    </w:p>
    <w:p w14:paraId="2903CD98" w14:textId="77777777" w:rsidR="00674278" w:rsidRPr="00536FAD" w:rsidRDefault="00674278" w:rsidP="00665E1B">
      <w:pPr>
        <w:spacing w:after="0" w:line="240" w:lineRule="auto"/>
        <w:ind w:right="4649"/>
        <w:jc w:val="both"/>
        <w:rPr>
          <w:rFonts w:ascii="Arial" w:hAnsi="Arial" w:cs="Arial"/>
          <w:sz w:val="20"/>
          <w:szCs w:val="20"/>
          <w:highlight w:val="yellow"/>
        </w:rPr>
      </w:pPr>
    </w:p>
    <w:p w14:paraId="32D5C0C0" w14:textId="77777777" w:rsidR="00444BAC" w:rsidRPr="00536FAD" w:rsidRDefault="00444BAC" w:rsidP="005107CE">
      <w:pPr>
        <w:spacing w:after="0" w:line="240" w:lineRule="auto"/>
        <w:ind w:right="4649"/>
        <w:rPr>
          <w:rFonts w:ascii="Arial" w:hAnsi="Arial" w:cs="Arial"/>
          <w:sz w:val="20"/>
          <w:szCs w:val="20"/>
          <w:highlight w:val="yellow"/>
        </w:rPr>
      </w:pPr>
    </w:p>
    <w:p w14:paraId="5D627B84" w14:textId="77777777" w:rsidR="00CF3C58" w:rsidRPr="005107CE" w:rsidRDefault="00CF3C58" w:rsidP="005107CE">
      <w:pPr>
        <w:pStyle w:val="3"/>
      </w:pPr>
      <w:bookmarkStart w:id="44" w:name="_Toc447874076"/>
      <w:r w:rsidRPr="005107CE">
        <w:t>Стоимость розничных услуг интернет</w:t>
      </w:r>
      <w:bookmarkEnd w:id="39"/>
      <w:bookmarkEnd w:id="40"/>
      <w:bookmarkEnd w:id="44"/>
      <w:r w:rsidRPr="005107CE">
        <w:t xml:space="preserve"> </w:t>
      </w:r>
    </w:p>
    <w:p w14:paraId="15E71284" w14:textId="77777777" w:rsidR="0040370B" w:rsidRDefault="0040370B" w:rsidP="005107CE">
      <w:pPr>
        <w:tabs>
          <w:tab w:val="left" w:pos="9639"/>
        </w:tabs>
        <w:spacing w:after="0" w:line="240" w:lineRule="auto"/>
        <w:ind w:right="4649"/>
        <w:jc w:val="both"/>
        <w:rPr>
          <w:rFonts w:ascii="Arial" w:hAnsi="Arial" w:cs="Arial"/>
          <w:sz w:val="20"/>
          <w:szCs w:val="20"/>
        </w:rPr>
      </w:pPr>
    </w:p>
    <w:p w14:paraId="26296579" w14:textId="77777777" w:rsidR="00CF3C58" w:rsidRPr="005107CE" w:rsidRDefault="00CF3C58" w:rsidP="005107CE">
      <w:pPr>
        <w:tabs>
          <w:tab w:val="left" w:pos="9639"/>
        </w:tabs>
        <w:spacing w:after="0" w:line="240" w:lineRule="auto"/>
        <w:ind w:right="4649"/>
        <w:jc w:val="both"/>
        <w:rPr>
          <w:rFonts w:ascii="Arial" w:hAnsi="Arial" w:cs="Arial"/>
          <w:sz w:val="20"/>
          <w:szCs w:val="20"/>
        </w:rPr>
      </w:pPr>
      <w:r w:rsidRPr="005107CE">
        <w:rPr>
          <w:rFonts w:ascii="Arial" w:hAnsi="Arial" w:cs="Arial"/>
          <w:sz w:val="20"/>
          <w:szCs w:val="20"/>
        </w:rPr>
        <w:t xml:space="preserve">Тарифы на фиксированный доступ в Интернет в КР с течением времени изменялись как по механизму расчета стоимости услуги для клиента, так и по цене за услугу доступа. Изменения в технологиях обеспечения доступа вызывало падение себестоимости и увеличение скорости. </w:t>
      </w:r>
    </w:p>
    <w:p w14:paraId="5CBE0607" w14:textId="77777777" w:rsidR="0040370B" w:rsidRPr="00D750FA" w:rsidRDefault="0040370B" w:rsidP="005107CE">
      <w:pPr>
        <w:tabs>
          <w:tab w:val="left" w:pos="9639"/>
        </w:tabs>
        <w:spacing w:after="0" w:line="240" w:lineRule="auto"/>
        <w:ind w:right="4649"/>
        <w:jc w:val="both"/>
        <w:rPr>
          <w:rFonts w:ascii="Arial" w:hAnsi="Arial" w:cs="Arial"/>
          <w:sz w:val="20"/>
          <w:szCs w:val="20"/>
        </w:rPr>
      </w:pPr>
    </w:p>
    <w:p w14:paraId="00FA1D9A" w14:textId="114AC34F" w:rsidR="0040370B" w:rsidRPr="00D750FA" w:rsidRDefault="00482DC0" w:rsidP="00536FAD">
      <w:pPr>
        <w:pStyle w:val="aa"/>
        <w:spacing w:after="0"/>
        <w:ind w:right="4649"/>
        <w:jc w:val="both"/>
        <w:rPr>
          <w:rFonts w:cs="Arial"/>
          <w:i w:val="0"/>
          <w:color w:val="auto"/>
          <w:sz w:val="20"/>
          <w:szCs w:val="20"/>
        </w:rPr>
      </w:pPr>
      <w:r w:rsidRPr="00D750FA">
        <w:rPr>
          <w:rFonts w:cs="Arial"/>
          <w:i w:val="0"/>
          <w:color w:val="auto"/>
          <w:sz w:val="20"/>
          <w:szCs w:val="20"/>
        </w:rPr>
        <w:t xml:space="preserve">По оценкам экспертов, </w:t>
      </w:r>
      <w:r w:rsidRPr="00D750FA">
        <w:rPr>
          <w:rFonts w:cs="Arial"/>
          <w:i w:val="0"/>
          <w:color w:val="auto"/>
          <w:sz w:val="20"/>
          <w:szCs w:val="20"/>
          <w:lang w:val="en-US"/>
        </w:rPr>
        <w:t>ARPU</w:t>
      </w:r>
      <w:r w:rsidRPr="00D750FA">
        <w:rPr>
          <w:rFonts w:cs="Arial"/>
          <w:i w:val="0"/>
          <w:color w:val="auto"/>
          <w:sz w:val="20"/>
          <w:szCs w:val="20"/>
        </w:rPr>
        <w:t xml:space="preserve"> от услуг проводного широкополосного доступа составляет около 13 долларов США. Данный показатель в два раза превышает аналогичный в Казахстане.</w:t>
      </w:r>
      <w:bookmarkStart w:id="45" w:name="_Toc308437927"/>
    </w:p>
    <w:p w14:paraId="5DDB4236" w14:textId="77777777" w:rsidR="00482DC0" w:rsidRPr="00482DC0" w:rsidRDefault="00482DC0" w:rsidP="00482DC0"/>
    <w:p w14:paraId="6F4A0515" w14:textId="7C3379F9" w:rsidR="00CF3C58" w:rsidRPr="00224723" w:rsidRDefault="00FC0F6E" w:rsidP="009B35E4">
      <w:pPr>
        <w:pStyle w:val="2"/>
        <w:rPr>
          <w:lang w:eastAsia="zh-TW"/>
        </w:rPr>
      </w:pPr>
      <w:bookmarkStart w:id="46" w:name="_Toc447874077"/>
      <w:r>
        <w:rPr>
          <w:lang w:eastAsia="zh-TW"/>
        </w:rPr>
        <w:t xml:space="preserve">Магистральная инфраструктура </w:t>
      </w:r>
      <w:bookmarkEnd w:id="46"/>
      <w:r w:rsidR="001C00D3">
        <w:rPr>
          <w:lang w:eastAsia="zh-TW"/>
        </w:rPr>
        <w:t>КР</w:t>
      </w:r>
    </w:p>
    <w:p w14:paraId="164E555F" w14:textId="77777777" w:rsidR="0040370B" w:rsidRDefault="0040370B" w:rsidP="005107CE">
      <w:pPr>
        <w:tabs>
          <w:tab w:val="left" w:pos="9639"/>
        </w:tabs>
        <w:spacing w:after="0" w:line="240" w:lineRule="auto"/>
        <w:ind w:right="4649"/>
        <w:jc w:val="both"/>
        <w:rPr>
          <w:rFonts w:ascii="Arial" w:eastAsia="MS Mincho" w:hAnsi="Arial" w:cs="Arial"/>
          <w:sz w:val="20"/>
          <w:szCs w:val="20"/>
          <w:lang w:eastAsia="zh-TW"/>
        </w:rPr>
      </w:pPr>
    </w:p>
    <w:p w14:paraId="05B1DF88" w14:textId="2935D8DB" w:rsidR="00CF3C58" w:rsidRPr="005107CE" w:rsidRDefault="00CF3C58" w:rsidP="005107CE">
      <w:pPr>
        <w:tabs>
          <w:tab w:val="left" w:pos="9639"/>
        </w:tabs>
        <w:spacing w:after="0" w:line="240" w:lineRule="auto"/>
        <w:ind w:right="4649"/>
        <w:jc w:val="both"/>
        <w:rPr>
          <w:rFonts w:ascii="Arial" w:eastAsia="MS Mincho" w:hAnsi="Arial" w:cs="Arial"/>
          <w:sz w:val="20"/>
          <w:szCs w:val="20"/>
          <w:lang w:eastAsia="zh-TW"/>
        </w:rPr>
      </w:pPr>
      <w:r w:rsidRPr="005107CE">
        <w:rPr>
          <w:rFonts w:ascii="Arial" w:eastAsia="MS Mincho" w:hAnsi="Arial" w:cs="Arial"/>
          <w:sz w:val="20"/>
          <w:szCs w:val="20"/>
          <w:lang w:eastAsia="zh-TW"/>
        </w:rPr>
        <w:t xml:space="preserve">Доступ </w:t>
      </w:r>
      <w:r w:rsidR="00FC0F6E">
        <w:rPr>
          <w:rFonts w:ascii="Arial" w:eastAsia="MS Mincho" w:hAnsi="Arial" w:cs="Arial"/>
          <w:sz w:val="20"/>
          <w:szCs w:val="20"/>
          <w:lang w:eastAsia="zh-TW"/>
        </w:rPr>
        <w:t>к телекоммуникационным услугам</w:t>
      </w:r>
      <w:r w:rsidRPr="005107CE">
        <w:rPr>
          <w:rFonts w:ascii="Arial" w:eastAsia="MS Mincho" w:hAnsi="Arial" w:cs="Arial"/>
          <w:sz w:val="20"/>
          <w:szCs w:val="20"/>
          <w:lang w:eastAsia="zh-TW"/>
        </w:rPr>
        <w:t xml:space="preserve"> зависит от цепочки формирования стоимости </w:t>
      </w:r>
      <w:r w:rsidR="009E26F5">
        <w:rPr>
          <w:rFonts w:ascii="Arial" w:eastAsia="MS Mincho" w:hAnsi="Arial" w:cs="Arial"/>
          <w:sz w:val="20"/>
          <w:szCs w:val="20"/>
          <w:lang w:eastAsia="zh-TW"/>
        </w:rPr>
        <w:t>телеком</w:t>
      </w:r>
      <w:r w:rsidRPr="005107CE">
        <w:rPr>
          <w:rFonts w:ascii="Arial" w:eastAsia="MS Mincho" w:hAnsi="Arial" w:cs="Arial"/>
          <w:sz w:val="20"/>
          <w:szCs w:val="20"/>
          <w:lang w:eastAsia="zh-TW"/>
        </w:rPr>
        <w:t xml:space="preserve">-инфраструктуры от точек подключения к международной сети до служб обеспечения доступа </w:t>
      </w:r>
      <w:r w:rsidR="009E26F5">
        <w:rPr>
          <w:rFonts w:ascii="Arial" w:eastAsia="MS Mincho" w:hAnsi="Arial" w:cs="Arial"/>
          <w:sz w:val="20"/>
          <w:szCs w:val="20"/>
          <w:lang w:eastAsia="zh-TW"/>
        </w:rPr>
        <w:t xml:space="preserve">к </w:t>
      </w:r>
      <w:r w:rsidR="00ED708A" w:rsidRPr="00885BAA">
        <w:rPr>
          <w:noProof/>
          <w:lang w:eastAsia="ru-RU"/>
        </w:rPr>
        <w:lastRenderedPageBreak/>
        <w:drawing>
          <wp:anchor distT="0" distB="0" distL="114300" distR="114300" simplePos="0" relativeHeight="251787264" behindDoc="0" locked="0" layoutInCell="1" allowOverlap="1" wp14:anchorId="480E1232" wp14:editId="01D47FC5">
            <wp:simplePos x="0" y="0"/>
            <wp:positionH relativeFrom="column">
              <wp:posOffset>6609715</wp:posOffset>
            </wp:positionH>
            <wp:positionV relativeFrom="paragraph">
              <wp:posOffset>64135</wp:posOffset>
            </wp:positionV>
            <wp:extent cx="3093720" cy="2562225"/>
            <wp:effectExtent l="0" t="0" r="5080" b="3175"/>
            <wp:wrapThrough wrapText="bothSides">
              <wp:wrapPolygon edited="0">
                <wp:start x="0" y="0"/>
                <wp:lineTo x="0" y="21413"/>
                <wp:lineTo x="21458" y="21413"/>
                <wp:lineTo x="21458" y="0"/>
                <wp:lineTo x="0" y="0"/>
              </wp:wrapPolygon>
            </wp:wrapThrough>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9E26F5">
        <w:rPr>
          <w:rFonts w:ascii="Arial" w:eastAsia="MS Mincho" w:hAnsi="Arial" w:cs="Arial"/>
          <w:sz w:val="20"/>
          <w:szCs w:val="20"/>
          <w:lang w:eastAsia="zh-TW"/>
        </w:rPr>
        <w:t>телекоммуникационным услугам</w:t>
      </w:r>
      <w:r w:rsidRPr="005107CE">
        <w:rPr>
          <w:rFonts w:ascii="Arial" w:eastAsia="MS Mincho" w:hAnsi="Arial" w:cs="Arial"/>
          <w:sz w:val="20"/>
          <w:szCs w:val="20"/>
          <w:lang w:eastAsia="zh-TW"/>
        </w:rPr>
        <w:t xml:space="preserve"> «последней мили». Одно из слабых звеньев цепи может значительно повлиять на стоимость и возможность получения </w:t>
      </w:r>
      <w:r w:rsidR="009E26F5">
        <w:rPr>
          <w:rFonts w:ascii="Arial" w:eastAsia="MS Mincho" w:hAnsi="Arial" w:cs="Arial"/>
          <w:sz w:val="20"/>
          <w:szCs w:val="20"/>
          <w:lang w:eastAsia="zh-TW"/>
        </w:rPr>
        <w:t>телекоммуникационных услуг</w:t>
      </w:r>
      <w:r w:rsidRPr="005107CE">
        <w:rPr>
          <w:rFonts w:ascii="Arial" w:eastAsia="MS Mincho" w:hAnsi="Arial" w:cs="Arial"/>
          <w:sz w:val="20"/>
          <w:szCs w:val="20"/>
          <w:lang w:eastAsia="zh-TW"/>
        </w:rPr>
        <w:t>.</w:t>
      </w:r>
    </w:p>
    <w:p w14:paraId="562DC85F" w14:textId="77777777" w:rsidR="0040370B" w:rsidRDefault="0040370B" w:rsidP="005107CE">
      <w:pPr>
        <w:tabs>
          <w:tab w:val="left" w:pos="9639"/>
        </w:tabs>
        <w:spacing w:after="0" w:line="240" w:lineRule="auto"/>
        <w:ind w:right="4649"/>
        <w:jc w:val="both"/>
        <w:rPr>
          <w:rFonts w:ascii="Arial" w:eastAsia="MS Mincho" w:hAnsi="Arial" w:cs="Arial"/>
          <w:sz w:val="20"/>
          <w:szCs w:val="20"/>
          <w:lang w:eastAsia="zh-TW"/>
        </w:rPr>
      </w:pPr>
    </w:p>
    <w:p w14:paraId="13D92346" w14:textId="4FA3C268" w:rsidR="00CF3C58" w:rsidRPr="005107CE" w:rsidRDefault="00CF3C58" w:rsidP="005107CE">
      <w:pPr>
        <w:tabs>
          <w:tab w:val="left" w:pos="9639"/>
        </w:tabs>
        <w:spacing w:after="0" w:line="240" w:lineRule="auto"/>
        <w:ind w:right="4649"/>
        <w:jc w:val="both"/>
        <w:rPr>
          <w:rFonts w:ascii="Arial" w:eastAsia="MS Mincho" w:hAnsi="Arial" w:cs="Arial"/>
          <w:sz w:val="20"/>
          <w:szCs w:val="20"/>
          <w:lang w:eastAsia="zh-TW"/>
        </w:rPr>
      </w:pPr>
      <w:r w:rsidRPr="005107CE">
        <w:rPr>
          <w:rFonts w:ascii="Arial" w:eastAsia="MS Mincho" w:hAnsi="Arial" w:cs="Arial"/>
          <w:sz w:val="20"/>
          <w:szCs w:val="20"/>
          <w:lang w:eastAsia="zh-TW"/>
        </w:rPr>
        <w:t xml:space="preserve">Важно оценить эту цепочку формирования стоимости; она объясняет три основные составляющие доставки трафика в КР: </w:t>
      </w:r>
    </w:p>
    <w:p w14:paraId="0C2AF71F" w14:textId="77777777" w:rsidR="00CF3C58" w:rsidRPr="005107CE" w:rsidRDefault="00CF3C58" w:rsidP="00380B5A">
      <w:pPr>
        <w:pStyle w:val="a3"/>
        <w:numPr>
          <w:ilvl w:val="0"/>
          <w:numId w:val="9"/>
        </w:numPr>
        <w:spacing w:after="0" w:line="240" w:lineRule="auto"/>
        <w:ind w:left="851" w:right="4649" w:hanging="567"/>
        <w:jc w:val="both"/>
        <w:rPr>
          <w:rFonts w:ascii="Arial" w:hAnsi="Arial" w:cs="Arial"/>
          <w:sz w:val="20"/>
          <w:szCs w:val="20"/>
          <w:lang w:eastAsia="zh-TW"/>
        </w:rPr>
      </w:pPr>
      <w:r w:rsidRPr="005107CE">
        <w:rPr>
          <w:rFonts w:ascii="Arial" w:hAnsi="Arial" w:cs="Arial"/>
          <w:sz w:val="20"/>
          <w:szCs w:val="20"/>
          <w:lang w:eastAsia="zh-TW"/>
        </w:rPr>
        <w:t xml:space="preserve">связь с внешним миром для получения трафика из остального мира (доступ к внешним каналам связи); </w:t>
      </w:r>
    </w:p>
    <w:p w14:paraId="675706B3" w14:textId="77777777" w:rsidR="00CF3C58" w:rsidRPr="005107CE" w:rsidRDefault="00CF3C58" w:rsidP="00380B5A">
      <w:pPr>
        <w:pStyle w:val="a3"/>
        <w:numPr>
          <w:ilvl w:val="0"/>
          <w:numId w:val="9"/>
        </w:numPr>
        <w:spacing w:after="0" w:line="240" w:lineRule="auto"/>
        <w:ind w:left="851" w:right="4649" w:hanging="567"/>
        <w:jc w:val="both"/>
        <w:rPr>
          <w:rFonts w:ascii="Arial" w:hAnsi="Arial" w:cs="Arial"/>
          <w:sz w:val="20"/>
          <w:szCs w:val="20"/>
          <w:lang w:eastAsia="zh-TW"/>
        </w:rPr>
      </w:pPr>
      <w:r w:rsidRPr="005107CE">
        <w:rPr>
          <w:rFonts w:ascii="Arial" w:hAnsi="Arial" w:cs="Arial"/>
          <w:sz w:val="20"/>
          <w:szCs w:val="20"/>
          <w:lang w:eastAsia="zh-TW"/>
        </w:rPr>
        <w:t xml:space="preserve">связь внутри страны, включая каналы связи между поставщиками услуг Интернета (инфраструктура доступа к сети интернет внутри страны); </w:t>
      </w:r>
    </w:p>
    <w:p w14:paraId="10A8E1D7" w14:textId="77777777" w:rsidR="00CF3C58" w:rsidRDefault="00CF3C58" w:rsidP="00380B5A">
      <w:pPr>
        <w:pStyle w:val="a3"/>
        <w:numPr>
          <w:ilvl w:val="0"/>
          <w:numId w:val="9"/>
        </w:numPr>
        <w:spacing w:after="0" w:line="240" w:lineRule="auto"/>
        <w:ind w:left="851" w:right="4649" w:hanging="567"/>
        <w:jc w:val="both"/>
        <w:rPr>
          <w:rFonts w:ascii="Arial" w:hAnsi="Arial" w:cs="Arial"/>
          <w:sz w:val="20"/>
          <w:szCs w:val="20"/>
          <w:lang w:eastAsia="zh-TW"/>
        </w:rPr>
      </w:pPr>
      <w:r w:rsidRPr="005107CE">
        <w:rPr>
          <w:rFonts w:ascii="Arial" w:hAnsi="Arial" w:cs="Arial"/>
          <w:sz w:val="20"/>
          <w:szCs w:val="20"/>
          <w:lang w:eastAsia="zh-TW"/>
        </w:rPr>
        <w:t>связь на «последней миле», от поставщиков услуг Интернета до конечных пользователей.</w:t>
      </w:r>
    </w:p>
    <w:p w14:paraId="027028B2" w14:textId="77777777" w:rsidR="002169E3" w:rsidRPr="005107CE" w:rsidRDefault="002169E3" w:rsidP="00536FAD">
      <w:pPr>
        <w:pStyle w:val="a3"/>
        <w:spacing w:after="0" w:line="240" w:lineRule="auto"/>
        <w:ind w:left="851" w:right="4649"/>
        <w:jc w:val="both"/>
        <w:rPr>
          <w:rFonts w:ascii="Arial" w:hAnsi="Arial" w:cs="Arial"/>
          <w:sz w:val="20"/>
          <w:szCs w:val="20"/>
          <w:lang w:eastAsia="zh-TW"/>
        </w:rPr>
      </w:pPr>
    </w:p>
    <w:p w14:paraId="39EC9C4B" w14:textId="726F0C40" w:rsidR="00CF3C58" w:rsidRPr="00885BAA" w:rsidRDefault="00CF3C58" w:rsidP="009B35E4">
      <w:pPr>
        <w:pStyle w:val="3"/>
      </w:pPr>
      <w:bookmarkStart w:id="47" w:name="_Toc445474004"/>
      <w:bookmarkStart w:id="48" w:name="_Toc447874078"/>
      <w:r w:rsidRPr="00885BAA">
        <w:t>Доступ к внешним каналам</w:t>
      </w:r>
      <w:bookmarkEnd w:id="47"/>
      <w:bookmarkEnd w:id="48"/>
    </w:p>
    <w:p w14:paraId="56CD6481" w14:textId="77777777" w:rsidR="00C111BE" w:rsidRDefault="00C111BE" w:rsidP="005107CE">
      <w:pPr>
        <w:spacing w:after="0" w:line="240" w:lineRule="auto"/>
        <w:ind w:right="4649"/>
        <w:jc w:val="both"/>
        <w:rPr>
          <w:rFonts w:ascii="Arial" w:eastAsia="MS Mincho" w:hAnsi="Arial" w:cs="Arial"/>
          <w:sz w:val="20"/>
          <w:szCs w:val="20"/>
          <w:lang w:eastAsia="zh-TW"/>
        </w:rPr>
      </w:pPr>
      <w:bookmarkStart w:id="49" w:name="_Toc308437933"/>
    </w:p>
    <w:p w14:paraId="1EC2583E" w14:textId="1B2FB8F7" w:rsidR="009E26F5" w:rsidRDefault="009E26F5" w:rsidP="005107CE">
      <w:pPr>
        <w:spacing w:after="0" w:line="240" w:lineRule="auto"/>
        <w:ind w:right="4649"/>
        <w:jc w:val="both"/>
        <w:rPr>
          <w:rFonts w:ascii="Arial" w:eastAsia="MS Mincho" w:hAnsi="Arial" w:cs="Arial"/>
          <w:sz w:val="20"/>
          <w:szCs w:val="20"/>
          <w:lang w:eastAsia="zh-TW"/>
        </w:rPr>
      </w:pPr>
      <w:r>
        <w:rPr>
          <w:rFonts w:ascii="Arial" w:eastAsia="MS Mincho" w:hAnsi="Arial" w:cs="Arial"/>
          <w:sz w:val="20"/>
          <w:szCs w:val="20"/>
          <w:lang w:eastAsia="zh-TW"/>
        </w:rPr>
        <w:t xml:space="preserve">Доступ к внешним каналам телекоммуникаций имеет существенное значение для развития сектора телекоммуникаций </w:t>
      </w:r>
      <w:r w:rsidR="001C00D3">
        <w:rPr>
          <w:rFonts w:ascii="Arial" w:eastAsia="MS Mincho" w:hAnsi="Arial" w:cs="Arial"/>
          <w:sz w:val="20"/>
          <w:szCs w:val="20"/>
          <w:lang w:eastAsia="zh-TW"/>
        </w:rPr>
        <w:t>КР</w:t>
      </w:r>
      <w:r>
        <w:rPr>
          <w:rFonts w:ascii="Arial" w:eastAsia="MS Mincho" w:hAnsi="Arial" w:cs="Arial"/>
          <w:sz w:val="20"/>
          <w:szCs w:val="20"/>
          <w:lang w:eastAsia="zh-TW"/>
        </w:rPr>
        <w:t>.</w:t>
      </w:r>
    </w:p>
    <w:p w14:paraId="20C0012A" w14:textId="77777777" w:rsidR="009E26F5" w:rsidRDefault="009E26F5" w:rsidP="005107CE">
      <w:pPr>
        <w:spacing w:after="0" w:line="240" w:lineRule="auto"/>
        <w:ind w:right="4649"/>
        <w:jc w:val="both"/>
        <w:rPr>
          <w:rFonts w:ascii="Arial" w:eastAsia="MS Mincho" w:hAnsi="Arial" w:cs="Arial"/>
          <w:sz w:val="20"/>
          <w:szCs w:val="20"/>
          <w:lang w:eastAsia="zh-TW"/>
        </w:rPr>
      </w:pPr>
    </w:p>
    <w:p w14:paraId="4534C303" w14:textId="386CD820" w:rsidR="00CF3C58" w:rsidRDefault="00553983" w:rsidP="005107CE">
      <w:pPr>
        <w:spacing w:after="0" w:line="240" w:lineRule="auto"/>
        <w:ind w:right="4649"/>
        <w:jc w:val="both"/>
        <w:rPr>
          <w:rFonts w:ascii="Arial" w:eastAsia="Arial" w:hAnsi="Arial" w:cs="Arial"/>
          <w:sz w:val="20"/>
          <w:szCs w:val="20"/>
          <w:lang w:eastAsia="zh-TW"/>
        </w:rPr>
      </w:pPr>
      <w:r w:rsidRPr="005107CE">
        <w:rPr>
          <w:noProof/>
          <w:lang w:eastAsia="ru-RU"/>
        </w:rPr>
        <mc:AlternateContent>
          <mc:Choice Requires="wps">
            <w:drawing>
              <wp:anchor distT="0" distB="0" distL="114300" distR="114300" simplePos="0" relativeHeight="251835392" behindDoc="0" locked="0" layoutInCell="1" allowOverlap="1" wp14:anchorId="7CA447E8" wp14:editId="4572FE36">
                <wp:simplePos x="0" y="0"/>
                <wp:positionH relativeFrom="column">
                  <wp:posOffset>6917055</wp:posOffset>
                </wp:positionH>
                <wp:positionV relativeFrom="paragraph">
                  <wp:posOffset>184785</wp:posOffset>
                </wp:positionV>
                <wp:extent cx="2588260" cy="344170"/>
                <wp:effectExtent l="0" t="0" r="0" b="11430"/>
                <wp:wrapSquare wrapText="bothSides"/>
                <wp:docPr id="85" name="Надпись 85"/>
                <wp:cNvGraphicFramePr/>
                <a:graphic xmlns:a="http://schemas.openxmlformats.org/drawingml/2006/main">
                  <a:graphicData uri="http://schemas.microsoft.com/office/word/2010/wordprocessingShape">
                    <wps:wsp>
                      <wps:cNvSpPr txBox="1"/>
                      <wps:spPr>
                        <a:xfrm>
                          <a:off x="0" y="0"/>
                          <a:ext cx="258826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6588" w14:textId="1D2CB1C9" w:rsidR="001744C3" w:rsidRDefault="001744C3" w:rsidP="00E9055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39</w:t>
                            </w:r>
                          </w:p>
                          <w:p w14:paraId="4D6AE8F3" w14:textId="75A5186F" w:rsidR="001744C3" w:rsidRPr="00E749A6" w:rsidRDefault="001744C3" w:rsidP="00E90552">
                            <w:pPr>
                              <w:spacing w:after="0" w:line="240" w:lineRule="auto"/>
                              <w:jc w:val="center"/>
                              <w:rPr>
                                <w:rFonts w:ascii="Arial" w:hAnsi="Arial" w:cs="Arial"/>
                                <w:sz w:val="16"/>
                                <w:szCs w:val="16"/>
                              </w:rPr>
                            </w:pPr>
                            <w:r>
                              <w:rPr>
                                <w:rFonts w:ascii="Arial" w:hAnsi="Arial" w:cs="Arial"/>
                                <w:sz w:val="16"/>
                                <w:szCs w:val="16"/>
                                <w:lang w:val="en-US"/>
                              </w:rPr>
                              <w:t>Источник: GSA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47E8" id="Надпись 85" o:spid="_x0000_s1067" type="#_x0000_t202" style="position:absolute;left:0;text-align:left;margin-left:544.65pt;margin-top:14.55pt;width:203.8pt;height:27.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" filled="f" stroked="f">
                <v:textbox>
                  <w:txbxContent>
                    <w:p w14:paraId="4F536588" w14:textId="1D2CB1C9" w:rsidR="001744C3" w:rsidRDefault="001744C3" w:rsidP="00E90552">
                      <w:pPr>
                        <w:spacing w:after="0" w:line="240" w:lineRule="auto"/>
                        <w:jc w:val="center"/>
                        <w:rPr>
                          <w:rFonts w:ascii="Arial" w:hAnsi="Arial" w:cs="Arial"/>
                          <w:sz w:val="16"/>
                          <w:szCs w:val="16"/>
                          <w:lang w:val="en-US"/>
                        </w:rPr>
                      </w:pPr>
                      <w:r w:rsidRPr="00523F62">
                        <w:rPr>
                          <w:rFonts w:ascii="Arial" w:hAnsi="Arial" w:cs="Arial"/>
                          <w:sz w:val="16"/>
                          <w:szCs w:val="16"/>
                          <w:lang w:val="en-US"/>
                        </w:rPr>
                        <w:t xml:space="preserve">Рис. </w:t>
                      </w:r>
                      <w:r>
                        <w:rPr>
                          <w:rFonts w:ascii="Arial" w:hAnsi="Arial" w:cs="Arial"/>
                          <w:sz w:val="16"/>
                          <w:szCs w:val="16"/>
                          <w:lang w:val="en-US"/>
                        </w:rPr>
                        <w:t>39</w:t>
                      </w:r>
                    </w:p>
                    <w:p w14:paraId="4D6AE8F3" w14:textId="75A5186F" w:rsidR="001744C3" w:rsidRPr="00E749A6" w:rsidRDefault="001744C3" w:rsidP="00E90552">
                      <w:pPr>
                        <w:spacing w:after="0" w:line="240" w:lineRule="auto"/>
                        <w:jc w:val="center"/>
                        <w:rPr>
                          <w:rFonts w:ascii="Arial" w:hAnsi="Arial" w:cs="Arial"/>
                          <w:sz w:val="16"/>
                          <w:szCs w:val="16"/>
                        </w:rPr>
                      </w:pPr>
                      <w:r>
                        <w:rPr>
                          <w:rFonts w:ascii="Arial" w:hAnsi="Arial" w:cs="Arial"/>
                          <w:sz w:val="16"/>
                          <w:szCs w:val="16"/>
                          <w:lang w:val="en-US"/>
                        </w:rPr>
                        <w:t>Источник: GSA</w:t>
                      </w:r>
                    </w:p>
                  </w:txbxContent>
                </v:textbox>
                <w10:wrap type="square"/>
              </v:shape>
            </w:pict>
          </mc:Fallback>
        </mc:AlternateContent>
      </w:r>
      <w:r w:rsidR="00CF3C58" w:rsidRPr="005107CE">
        <w:rPr>
          <w:rFonts w:ascii="Arial" w:eastAsia="MS Mincho" w:hAnsi="Arial" w:cs="Arial"/>
          <w:sz w:val="20"/>
          <w:szCs w:val="20"/>
          <w:lang w:eastAsia="zh-TW"/>
        </w:rPr>
        <w:t xml:space="preserve">Согласно </w:t>
      </w:r>
      <w:r w:rsidR="00CF3C58" w:rsidRPr="005107CE">
        <w:rPr>
          <w:rFonts w:ascii="Arial" w:eastAsia="Arial" w:hAnsi="Arial" w:cs="Arial"/>
          <w:sz w:val="20"/>
          <w:szCs w:val="20"/>
          <w:lang w:eastAsia="zh-TW"/>
        </w:rPr>
        <w:t xml:space="preserve">данным экспертов, 80% интернет-трафика в КР составляет внешний трафик, а внутренний — 20%. </w:t>
      </w:r>
    </w:p>
    <w:p w14:paraId="512F9D4C" w14:textId="750EE99B" w:rsidR="00212766" w:rsidRDefault="00212766" w:rsidP="005107CE">
      <w:pPr>
        <w:spacing w:after="0" w:line="240" w:lineRule="auto"/>
        <w:ind w:right="4649"/>
        <w:jc w:val="both"/>
        <w:rPr>
          <w:rFonts w:ascii="Arial" w:eastAsia="Arial" w:hAnsi="Arial" w:cs="Arial"/>
          <w:sz w:val="20"/>
          <w:szCs w:val="20"/>
          <w:lang w:eastAsia="zh-TW"/>
        </w:rPr>
      </w:pPr>
    </w:p>
    <w:p w14:paraId="2AB25164" w14:textId="2A4E8E5F" w:rsidR="00212766" w:rsidRPr="005107CE" w:rsidRDefault="00212766" w:rsidP="005107CE">
      <w:pPr>
        <w:spacing w:after="0" w:line="240" w:lineRule="auto"/>
        <w:ind w:right="4649"/>
        <w:jc w:val="both"/>
        <w:rPr>
          <w:rFonts w:ascii="Arial" w:eastAsia="Arial" w:hAnsi="Arial" w:cs="Arial"/>
          <w:sz w:val="20"/>
          <w:szCs w:val="20"/>
          <w:lang w:eastAsia="zh-TW"/>
        </w:rPr>
      </w:pPr>
      <w:r>
        <w:rPr>
          <w:rFonts w:ascii="Arial" w:eastAsia="Arial" w:hAnsi="Arial" w:cs="Arial"/>
          <w:sz w:val="20"/>
          <w:szCs w:val="20"/>
          <w:lang w:eastAsia="zh-TW"/>
        </w:rPr>
        <w:t>.</w:t>
      </w:r>
    </w:p>
    <w:p w14:paraId="20959776" w14:textId="5D49062F" w:rsidR="00C111BE" w:rsidRDefault="00C111BE" w:rsidP="005107CE">
      <w:pPr>
        <w:spacing w:after="0" w:line="240" w:lineRule="auto"/>
        <w:ind w:right="4649"/>
        <w:jc w:val="both"/>
        <w:rPr>
          <w:rFonts w:ascii="Arial" w:hAnsi="Arial" w:cs="Arial"/>
          <w:sz w:val="20"/>
          <w:szCs w:val="20"/>
        </w:rPr>
      </w:pPr>
    </w:p>
    <w:p w14:paraId="142A14CC" w14:textId="4B054855" w:rsidR="00CF3C58" w:rsidRPr="005107CE" w:rsidRDefault="00CF3C58" w:rsidP="005107CE">
      <w:pPr>
        <w:spacing w:after="0" w:line="240" w:lineRule="auto"/>
        <w:ind w:right="4649"/>
        <w:jc w:val="both"/>
        <w:rPr>
          <w:rFonts w:ascii="Arial" w:hAnsi="Arial" w:cs="Arial"/>
          <w:sz w:val="20"/>
          <w:szCs w:val="20"/>
        </w:rPr>
      </w:pPr>
      <w:r w:rsidRPr="00D750FA">
        <w:rPr>
          <w:rFonts w:ascii="Arial" w:hAnsi="Arial" w:cs="Arial"/>
          <w:sz w:val="20"/>
          <w:szCs w:val="20"/>
        </w:rPr>
        <w:t xml:space="preserve">Для более непосредственной оценки развития связи и доступа в Интернет приведено сравнение пропускной способности внешних интернет-каналов КР с показателями соседних стран. Это важнейший показатель для стран, не имеющих выхода к морю, поскольку он определяет стоимость и качество обмена данными с остальной частью глобальной сети Интернет. </w:t>
      </w:r>
      <w:r w:rsidR="00D3313B" w:rsidRPr="00D750FA">
        <w:rPr>
          <w:rFonts w:ascii="Arial" w:hAnsi="Arial" w:cs="Arial"/>
          <w:sz w:val="20"/>
          <w:szCs w:val="20"/>
        </w:rPr>
        <w:t xml:space="preserve">К сожалению, публично доступной информации о пропускной способности внешних каналов в Кыргызстане не существует. Исходя из </w:t>
      </w:r>
      <w:r w:rsidR="009B3BC2" w:rsidRPr="00D750FA">
        <w:rPr>
          <w:rFonts w:ascii="Arial" w:hAnsi="Arial" w:cs="Arial"/>
          <w:sz w:val="20"/>
          <w:szCs w:val="20"/>
        </w:rPr>
        <w:t xml:space="preserve">оценочных сведений, можно сделать вывод, что пропускная способность внешних каналов в КР находится на уровне от 5 до 10 Гбит. </w:t>
      </w:r>
      <w:r w:rsidRPr="00D750FA">
        <w:rPr>
          <w:rFonts w:ascii="Arial" w:hAnsi="Arial" w:cs="Arial"/>
          <w:sz w:val="20"/>
          <w:szCs w:val="20"/>
        </w:rPr>
        <w:t>Хотя пропускная способность внешних каналов КР сравнима с уровнем Таджикистана, отмечается чрезвычайно низкий объем исходящего из страны интернет-трафика, а также недостаточный уровень участия в работе Интернета. Одной из причин этого может быть высокая стоимость пользования пропускной способностью внешних каналов передачи данных в КР, особенно по сравнению с Казахстаном и Россией.</w:t>
      </w:r>
      <w:r w:rsidR="009E26F5" w:rsidRPr="00D750FA">
        <w:rPr>
          <w:rFonts w:ascii="Arial" w:hAnsi="Arial" w:cs="Arial"/>
          <w:sz w:val="20"/>
          <w:szCs w:val="20"/>
        </w:rPr>
        <w:t xml:space="preserve"> По состоянию на 2015 год насчитывается 22 физических международных стыка у операторов связи </w:t>
      </w:r>
      <w:r w:rsidR="001C00D3" w:rsidRPr="00D750FA">
        <w:rPr>
          <w:rFonts w:ascii="Arial" w:hAnsi="Arial" w:cs="Arial"/>
          <w:sz w:val="20"/>
          <w:szCs w:val="20"/>
        </w:rPr>
        <w:t>КР</w:t>
      </w:r>
      <w:r w:rsidR="009E26F5" w:rsidRPr="00D750FA">
        <w:rPr>
          <w:rFonts w:ascii="Arial" w:hAnsi="Arial" w:cs="Arial"/>
          <w:sz w:val="20"/>
          <w:szCs w:val="20"/>
        </w:rPr>
        <w:t>.</w:t>
      </w:r>
      <w:r w:rsidR="00E90552" w:rsidRPr="00E90552">
        <w:rPr>
          <w:noProof/>
          <w:lang w:eastAsia="ru-RU"/>
        </w:rPr>
        <w:t xml:space="preserve"> </w:t>
      </w:r>
    </w:p>
    <w:p w14:paraId="25E0413E" w14:textId="7BF9A01C" w:rsidR="00C111BE" w:rsidRDefault="00C111BE" w:rsidP="005107CE">
      <w:pPr>
        <w:spacing w:after="0" w:line="240" w:lineRule="auto"/>
        <w:ind w:right="4649"/>
        <w:jc w:val="both"/>
        <w:rPr>
          <w:rFonts w:ascii="Arial" w:hAnsi="Arial" w:cs="Arial"/>
          <w:sz w:val="20"/>
          <w:szCs w:val="20"/>
        </w:rPr>
      </w:pPr>
    </w:p>
    <w:p w14:paraId="241A249C" w14:textId="77777777" w:rsidR="00B0724C" w:rsidRDefault="00B0724C" w:rsidP="005107CE">
      <w:pPr>
        <w:spacing w:after="0" w:line="240" w:lineRule="auto"/>
        <w:ind w:right="4649"/>
        <w:jc w:val="both"/>
        <w:rPr>
          <w:rFonts w:ascii="Arial" w:hAnsi="Arial" w:cs="Arial"/>
          <w:sz w:val="20"/>
          <w:szCs w:val="20"/>
        </w:rPr>
      </w:pPr>
    </w:p>
    <w:p w14:paraId="2D6C8D42" w14:textId="5F38B9D4" w:rsidR="00CF3C58" w:rsidRPr="005107CE" w:rsidRDefault="00482DC0" w:rsidP="005107CE">
      <w:pPr>
        <w:spacing w:after="0" w:line="240" w:lineRule="auto"/>
        <w:ind w:right="4649"/>
        <w:jc w:val="both"/>
        <w:rPr>
          <w:rFonts w:ascii="Arial" w:hAnsi="Arial" w:cs="Arial"/>
          <w:sz w:val="20"/>
          <w:szCs w:val="20"/>
        </w:rPr>
      </w:pPr>
      <w:r w:rsidRPr="005107CE">
        <w:rPr>
          <w:rFonts w:ascii="Arial" w:hAnsi="Arial" w:cs="Arial"/>
          <w:sz w:val="20"/>
          <w:szCs w:val="20"/>
        </w:rPr>
        <w:t>Затраты, связанные с пропускной способностью внешних каналов, важны, так как они перекладываются на конечных пользователей</w:t>
      </w:r>
      <w:r>
        <w:rPr>
          <w:rFonts w:ascii="Arial" w:hAnsi="Arial" w:cs="Arial"/>
          <w:sz w:val="20"/>
          <w:szCs w:val="20"/>
        </w:rPr>
        <w:t>, являясь основной составляющей в себестоимости услуг</w:t>
      </w:r>
      <w:r w:rsidRPr="005107CE">
        <w:rPr>
          <w:rFonts w:ascii="Arial" w:hAnsi="Arial" w:cs="Arial"/>
          <w:sz w:val="20"/>
          <w:szCs w:val="20"/>
        </w:rPr>
        <w:t xml:space="preserve">. Кроме того, если стоимость пользования внешними каналами передачи данных высока, существует тенденция предоставления недостаточной пропускной способности, что приводит к существенным задержкам (запаздыванию) при доступе и загрузке контента, находящегося за рубежом. Согласно данным одного из </w:t>
      </w:r>
      <w:r w:rsidRPr="005107CE">
        <w:rPr>
          <w:rFonts w:ascii="Arial" w:hAnsi="Arial" w:cs="Arial"/>
          <w:sz w:val="20"/>
          <w:szCs w:val="20"/>
        </w:rPr>
        <w:lastRenderedPageBreak/>
        <w:t xml:space="preserve">экспертов, стоимость пользования пропускной способностью внешних каналов в КР оценивается на уровне </w:t>
      </w:r>
      <w:r>
        <w:rPr>
          <w:rFonts w:ascii="Arial" w:hAnsi="Arial" w:cs="Arial"/>
          <w:sz w:val="20"/>
          <w:szCs w:val="20"/>
        </w:rPr>
        <w:t>10-15</w:t>
      </w:r>
      <w:r w:rsidRPr="005107CE">
        <w:rPr>
          <w:rFonts w:ascii="Arial" w:hAnsi="Arial" w:cs="Arial"/>
          <w:sz w:val="20"/>
          <w:szCs w:val="20"/>
        </w:rPr>
        <w:t xml:space="preserve"> долл. США за Мбит/с в месяц; это существенно выше стоимости в Казахстане (4 долл. США) и России (1 долл. США).</w:t>
      </w:r>
      <w:r>
        <w:rPr>
          <w:rFonts w:ascii="Arial" w:hAnsi="Arial" w:cs="Arial"/>
          <w:sz w:val="20"/>
          <w:szCs w:val="20"/>
        </w:rPr>
        <w:t xml:space="preserve"> </w:t>
      </w:r>
      <w:r>
        <w:rPr>
          <w:rFonts w:ascii="Arial" w:eastAsia="Arial" w:hAnsi="Arial" w:cs="Arial"/>
          <w:sz w:val="20"/>
          <w:szCs w:val="20"/>
          <w:lang w:eastAsia="zh-TW"/>
        </w:rPr>
        <w:t>П</w:t>
      </w:r>
      <w:r w:rsidRPr="005107CE">
        <w:rPr>
          <w:rFonts w:ascii="Arial" w:eastAsia="Arial" w:hAnsi="Arial" w:cs="Arial"/>
          <w:sz w:val="20"/>
          <w:szCs w:val="20"/>
          <w:lang w:eastAsia="zh-TW"/>
        </w:rPr>
        <w:t xml:space="preserve">олагаясь на доступные нам цифры, можно сказать, что </w:t>
      </w:r>
      <w:r>
        <w:rPr>
          <w:rFonts w:ascii="Arial" w:eastAsia="Arial" w:hAnsi="Arial" w:cs="Arial"/>
          <w:sz w:val="20"/>
          <w:szCs w:val="20"/>
          <w:lang w:eastAsia="zh-TW"/>
        </w:rPr>
        <w:t xml:space="preserve">значительная наценка, влияющая на цену внешнего канала для операторов КР, закладывается операторами Казахстана. </w:t>
      </w:r>
      <w:r w:rsidRPr="005107CE">
        <w:rPr>
          <w:rFonts w:ascii="Arial" w:eastAsia="Arial" w:hAnsi="Arial" w:cs="Arial"/>
          <w:sz w:val="20"/>
          <w:szCs w:val="20"/>
          <w:lang w:eastAsia="zh-TW"/>
        </w:rPr>
        <w:t xml:space="preserve"> </w:t>
      </w:r>
      <w:r>
        <w:rPr>
          <w:rFonts w:ascii="Arial" w:eastAsia="Arial" w:hAnsi="Arial" w:cs="Arial"/>
          <w:sz w:val="20"/>
          <w:szCs w:val="20"/>
          <w:lang w:eastAsia="zh-TW"/>
        </w:rPr>
        <w:t>В силу географического расположения республики, основные транзитные каналы проходят по территории Казахстана, и незначительно по территории Китая.</w:t>
      </w:r>
    </w:p>
    <w:p w14:paraId="2733A3EB" w14:textId="77777777" w:rsidR="00C111BE" w:rsidRDefault="00C111BE" w:rsidP="005107CE">
      <w:pPr>
        <w:spacing w:after="0" w:line="240" w:lineRule="auto"/>
        <w:ind w:right="4649"/>
        <w:jc w:val="both"/>
        <w:rPr>
          <w:rFonts w:ascii="Arial" w:hAnsi="Arial" w:cs="Arial"/>
          <w:sz w:val="20"/>
          <w:szCs w:val="20"/>
        </w:rPr>
      </w:pPr>
    </w:p>
    <w:p w14:paraId="18751502" w14:textId="77777777" w:rsidR="008A7A91" w:rsidRPr="00884F93" w:rsidRDefault="008A7A91" w:rsidP="008A7A91">
      <w:pPr>
        <w:spacing w:after="0" w:line="240" w:lineRule="auto"/>
        <w:ind w:right="4649"/>
        <w:jc w:val="both"/>
        <w:rPr>
          <w:rFonts w:ascii="Arial" w:eastAsia="MS Mincho" w:hAnsi="Arial" w:cs="Arial"/>
          <w:sz w:val="20"/>
          <w:szCs w:val="20"/>
          <w:lang w:eastAsia="zh-TW"/>
        </w:rPr>
      </w:pPr>
      <w:r w:rsidRPr="005107CE">
        <w:rPr>
          <w:rFonts w:ascii="Arial" w:eastAsia="MS Mincho" w:hAnsi="Arial" w:cs="Arial"/>
          <w:sz w:val="20"/>
          <w:szCs w:val="20"/>
          <w:lang w:eastAsia="zh-TW"/>
        </w:rPr>
        <w:t xml:space="preserve">Данные по стоимости </w:t>
      </w:r>
      <w:r>
        <w:rPr>
          <w:rFonts w:ascii="Arial" w:eastAsia="MS Mincho" w:hAnsi="Arial" w:cs="Arial"/>
          <w:sz w:val="20"/>
          <w:szCs w:val="20"/>
          <w:lang w:eastAsia="zh-TW"/>
        </w:rPr>
        <w:t xml:space="preserve">исходящего </w:t>
      </w:r>
      <w:r w:rsidRPr="005107CE">
        <w:rPr>
          <w:rFonts w:ascii="Arial" w:eastAsia="MS Mincho" w:hAnsi="Arial" w:cs="Arial"/>
          <w:sz w:val="20"/>
          <w:szCs w:val="20"/>
          <w:lang w:eastAsia="zh-TW"/>
        </w:rPr>
        <w:t>международного трафика име</w:t>
      </w:r>
      <w:r>
        <w:rPr>
          <w:rFonts w:ascii="Arial" w:eastAsia="MS Mincho" w:hAnsi="Arial" w:cs="Arial"/>
          <w:sz w:val="20"/>
          <w:szCs w:val="20"/>
          <w:lang w:eastAsia="zh-TW"/>
        </w:rPr>
        <w:t>ю</w:t>
      </w:r>
      <w:r w:rsidRPr="005107CE">
        <w:rPr>
          <w:rFonts w:ascii="Arial" w:eastAsia="MS Mincho" w:hAnsi="Arial" w:cs="Arial"/>
          <w:sz w:val="20"/>
          <w:szCs w:val="20"/>
          <w:lang w:eastAsia="zh-TW"/>
        </w:rPr>
        <w:t>т конфиденциальный характер</w:t>
      </w:r>
      <w:r>
        <w:rPr>
          <w:rFonts w:ascii="Arial" w:eastAsia="MS Mincho" w:hAnsi="Arial" w:cs="Arial"/>
          <w:sz w:val="20"/>
          <w:szCs w:val="20"/>
          <w:lang w:eastAsia="zh-TW"/>
        </w:rPr>
        <w:t xml:space="preserve"> и не разглашаются телекоммуникационными операторами</w:t>
      </w:r>
      <w:r w:rsidRPr="005107CE">
        <w:rPr>
          <w:rFonts w:ascii="Arial" w:eastAsia="MS Mincho" w:hAnsi="Arial" w:cs="Arial"/>
          <w:sz w:val="20"/>
          <w:szCs w:val="20"/>
          <w:lang w:eastAsia="zh-TW"/>
        </w:rPr>
        <w:t xml:space="preserve">. </w:t>
      </w:r>
      <w:r>
        <w:rPr>
          <w:rFonts w:ascii="Arial" w:eastAsia="MS Mincho" w:hAnsi="Arial" w:cs="Arial"/>
          <w:sz w:val="20"/>
          <w:szCs w:val="20"/>
          <w:lang w:eastAsia="zh-TW"/>
        </w:rPr>
        <w:t xml:space="preserve">Согласно полученных нами сведений от международных операторов связи, стоимость терминации международного трафика на сети операторов Кыргызской Республики может варьироваться от </w:t>
      </w:r>
      <w:r w:rsidRPr="00536FAD">
        <w:rPr>
          <w:rFonts w:ascii="Arial" w:eastAsia="MS Mincho" w:hAnsi="Arial" w:cs="Arial"/>
          <w:sz w:val="20"/>
          <w:szCs w:val="20"/>
          <w:lang w:eastAsia="zh-TW"/>
        </w:rPr>
        <w:t xml:space="preserve">0,08 до 0,15 </w:t>
      </w:r>
      <w:r>
        <w:rPr>
          <w:rFonts w:ascii="Arial" w:eastAsia="MS Mincho" w:hAnsi="Arial" w:cs="Arial"/>
          <w:sz w:val="20"/>
          <w:szCs w:val="20"/>
          <w:lang w:val="en-US" w:eastAsia="zh-TW"/>
        </w:rPr>
        <w:t>USD</w:t>
      </w:r>
      <w:r w:rsidRPr="00536FAD">
        <w:rPr>
          <w:rFonts w:ascii="Arial" w:eastAsia="MS Mincho" w:hAnsi="Arial" w:cs="Arial"/>
          <w:sz w:val="20"/>
          <w:szCs w:val="20"/>
          <w:lang w:eastAsia="zh-TW"/>
        </w:rPr>
        <w:t xml:space="preserve"> за мин.</w:t>
      </w:r>
    </w:p>
    <w:p w14:paraId="13B4C1A2" w14:textId="77777777" w:rsidR="008A7A91" w:rsidRDefault="008A7A91" w:rsidP="005107CE">
      <w:pPr>
        <w:spacing w:after="0" w:line="240" w:lineRule="auto"/>
        <w:ind w:right="4649"/>
        <w:jc w:val="both"/>
        <w:rPr>
          <w:rFonts w:ascii="Arial" w:hAnsi="Arial" w:cs="Arial"/>
          <w:sz w:val="20"/>
          <w:szCs w:val="20"/>
        </w:rPr>
      </w:pPr>
    </w:p>
    <w:p w14:paraId="3873EAD4" w14:textId="50735DAE"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На рис. </w:t>
      </w:r>
      <w:r w:rsidR="00553983" w:rsidRPr="005107CE">
        <w:rPr>
          <w:rFonts w:ascii="Arial" w:hAnsi="Arial" w:cs="Arial"/>
          <w:sz w:val="20"/>
          <w:szCs w:val="20"/>
        </w:rPr>
        <w:t>3</w:t>
      </w:r>
      <w:r w:rsidR="00553983">
        <w:rPr>
          <w:rFonts w:ascii="Arial" w:hAnsi="Arial" w:cs="Arial"/>
          <w:sz w:val="20"/>
          <w:szCs w:val="20"/>
        </w:rPr>
        <w:t>9</w:t>
      </w:r>
      <w:r w:rsidR="00553983" w:rsidRPr="005107CE">
        <w:rPr>
          <w:rFonts w:ascii="Arial" w:hAnsi="Arial" w:cs="Arial"/>
          <w:sz w:val="20"/>
          <w:szCs w:val="20"/>
        </w:rPr>
        <w:t xml:space="preserve"> </w:t>
      </w:r>
      <w:r w:rsidRPr="005107CE">
        <w:rPr>
          <w:rFonts w:ascii="Arial" w:hAnsi="Arial" w:cs="Arial"/>
          <w:sz w:val="20"/>
          <w:szCs w:val="20"/>
        </w:rPr>
        <w:t>показана взаимосвязь между средними затратами на транзит в месяц и имеющейся пропускной способностью внешних каналов связи, которые находятся в прямой зависимости</w:t>
      </w:r>
    </w:p>
    <w:p w14:paraId="1E8378DD" w14:textId="77777777" w:rsidR="00C111BE" w:rsidRDefault="00C111BE" w:rsidP="005107CE">
      <w:pPr>
        <w:spacing w:after="0" w:line="240" w:lineRule="auto"/>
        <w:ind w:right="4649"/>
        <w:jc w:val="both"/>
        <w:rPr>
          <w:rFonts w:ascii="Arial" w:eastAsia="Arial" w:hAnsi="Arial" w:cs="Arial"/>
          <w:sz w:val="20"/>
          <w:szCs w:val="20"/>
          <w:lang w:eastAsia="zh-TW"/>
        </w:rPr>
      </w:pPr>
    </w:p>
    <w:p w14:paraId="15067578" w14:textId="77777777" w:rsidR="00CF3C58" w:rsidRDefault="00CF3C58" w:rsidP="005107CE">
      <w:pPr>
        <w:spacing w:after="0" w:line="240" w:lineRule="auto"/>
        <w:ind w:right="4649"/>
        <w:jc w:val="both"/>
        <w:rPr>
          <w:rFonts w:ascii="Arial" w:eastAsia="Arial" w:hAnsi="Arial" w:cs="Arial"/>
          <w:sz w:val="20"/>
          <w:szCs w:val="20"/>
          <w:lang w:eastAsia="zh-TW"/>
        </w:rPr>
      </w:pPr>
      <w:r w:rsidRPr="005107CE">
        <w:rPr>
          <w:rFonts w:ascii="Arial" w:eastAsia="Arial" w:hAnsi="Arial" w:cs="Arial"/>
          <w:sz w:val="20"/>
          <w:szCs w:val="20"/>
          <w:lang w:eastAsia="zh-TW"/>
        </w:rPr>
        <w:t>Согласно анализу, любой имеющий лицензию поставщик услуг в КР может создать пропускную способность от Бишкека к границе с Казахстаном и свободно купить пропускную способность у любого поставщика услуг в Казахстане. Также, в настоящее время до шести операторов могут обеспечивать связь на этой границе, что предполагает наличие конкурентного рынка. Подробное описание данных каналов приведено далее. Однако, выяснение причин существования значительной наценки затруднено. Для этого необходим доступ к данным об оплачиваемых ценах и прочим конфиденциальным данным конкретных операторов.</w:t>
      </w:r>
    </w:p>
    <w:p w14:paraId="34C08ABC" w14:textId="77777777" w:rsidR="00C111BE" w:rsidRPr="005107CE" w:rsidRDefault="00C111BE" w:rsidP="005107CE">
      <w:pPr>
        <w:spacing w:after="0" w:line="240" w:lineRule="auto"/>
        <w:ind w:right="4649"/>
        <w:jc w:val="both"/>
        <w:rPr>
          <w:rFonts w:ascii="Arial" w:eastAsia="Arial" w:hAnsi="Arial" w:cs="Arial"/>
          <w:sz w:val="20"/>
          <w:szCs w:val="20"/>
          <w:lang w:eastAsia="zh-TW"/>
        </w:rPr>
      </w:pPr>
    </w:p>
    <w:p w14:paraId="33D5353E" w14:textId="77777777" w:rsidR="00CF3C58" w:rsidRPr="00FC0F6E" w:rsidRDefault="00CF3C58" w:rsidP="009B35E4">
      <w:pPr>
        <w:pStyle w:val="4"/>
      </w:pPr>
      <w:bookmarkStart w:id="50" w:name="_Toc445474005"/>
      <w:r w:rsidRPr="00FC0F6E">
        <w:t>Первичная спутниковая связь</w:t>
      </w:r>
      <w:bookmarkEnd w:id="49"/>
      <w:bookmarkEnd w:id="50"/>
      <w:r w:rsidRPr="00FC0F6E">
        <w:t xml:space="preserve"> </w:t>
      </w:r>
    </w:p>
    <w:p w14:paraId="495857A6" w14:textId="77777777" w:rsidR="00C111BE" w:rsidRDefault="00C111BE" w:rsidP="005107CE">
      <w:pPr>
        <w:spacing w:after="0" w:line="240" w:lineRule="auto"/>
        <w:ind w:right="4649"/>
        <w:jc w:val="both"/>
        <w:rPr>
          <w:rFonts w:ascii="Arial" w:hAnsi="Arial" w:cs="Arial"/>
          <w:sz w:val="20"/>
          <w:szCs w:val="20"/>
        </w:rPr>
      </w:pPr>
    </w:p>
    <w:p w14:paraId="4DC129C6" w14:textId="5E091A54" w:rsidR="008A7A91"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 xml:space="preserve">Сегодня, несмотря на огромное количество проложенных и прокладываемых волоконно-оптических линий связи по всей </w:t>
      </w:r>
      <w:r>
        <w:rPr>
          <w:rFonts w:ascii="Arial" w:eastAsia="Arial" w:hAnsi="Arial" w:cs="Arial"/>
          <w:sz w:val="20"/>
          <w:szCs w:val="20"/>
          <w:lang w:eastAsia="zh-TW"/>
        </w:rPr>
        <w:t>республике</w:t>
      </w:r>
      <w:r w:rsidRPr="00CA0257">
        <w:rPr>
          <w:rFonts w:ascii="Arial" w:eastAsia="Arial" w:hAnsi="Arial" w:cs="Arial"/>
          <w:sz w:val="20"/>
          <w:szCs w:val="20"/>
          <w:lang w:eastAsia="zh-TW"/>
        </w:rPr>
        <w:t>, потребность в спутниковой связи по-прежнему на высоком уровне, так как большая часть территорий является горной местностью. Также, нельзя забывать, что возможности спутниковых каналов в отличие от наземных линий доставлять услуги цифровой связи непосредственно в удаленный регион, город, конкретному потребителю без значительных капитальных и временных затрат намного выше. Но, стоит отметить, что обмен данными через спутниковую связь считается дороже по сравнению с обменом данных через наземные каналы в связи с необходимостью аренды каналов спутников третьих сторон. Бурное развитие спутниковой связи по сравнению с развитыми странами является малоперспективной, т.к. вероятность запуска КР в ближайшей перспективе собственного спутника очень низка.</w:t>
      </w:r>
    </w:p>
    <w:p w14:paraId="066C7051" w14:textId="77777777" w:rsidR="008A7A91" w:rsidRPr="00CA0257" w:rsidRDefault="008A7A91" w:rsidP="008A7A91">
      <w:pPr>
        <w:spacing w:after="0" w:line="240" w:lineRule="auto"/>
        <w:ind w:right="4649"/>
        <w:jc w:val="both"/>
        <w:rPr>
          <w:rFonts w:ascii="Arial" w:eastAsia="Arial" w:hAnsi="Arial" w:cs="Arial"/>
          <w:sz w:val="20"/>
          <w:szCs w:val="20"/>
          <w:lang w:eastAsia="zh-TW"/>
        </w:rPr>
      </w:pPr>
    </w:p>
    <w:p w14:paraId="091D8FAC" w14:textId="125883D3" w:rsidR="008A7A91"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 xml:space="preserve">Основными областями применения спутниковой связи в </w:t>
      </w:r>
      <w:r>
        <w:rPr>
          <w:rFonts w:ascii="Arial" w:eastAsia="Arial" w:hAnsi="Arial" w:cs="Arial"/>
          <w:sz w:val="20"/>
          <w:szCs w:val="20"/>
          <w:lang w:eastAsia="zh-TW"/>
        </w:rPr>
        <w:t>КР</w:t>
      </w:r>
      <w:r w:rsidRPr="00CA0257">
        <w:rPr>
          <w:rFonts w:ascii="Arial" w:eastAsia="Arial" w:hAnsi="Arial" w:cs="Arial"/>
          <w:sz w:val="20"/>
          <w:szCs w:val="20"/>
          <w:lang w:eastAsia="zh-TW"/>
        </w:rPr>
        <w:t xml:space="preserve"> на сегодняшний день остаются: выделенные корпоративные сети ведомственного и коммерческого назначения с предоставлением пользователям </w:t>
      </w:r>
      <w:r w:rsidRPr="00CA0257">
        <w:rPr>
          <w:rFonts w:ascii="Arial" w:eastAsia="Arial" w:hAnsi="Arial" w:cs="Arial"/>
          <w:sz w:val="20"/>
          <w:szCs w:val="20"/>
          <w:lang w:eastAsia="zh-TW"/>
        </w:rPr>
        <w:lastRenderedPageBreak/>
        <w:t>широкого спектра интегрированных услуг, GSM-backhaul (создание магистральных линий для сотовых операторов), сети аналого-цифрового телерадиовещания и резервные каналы связи.</w:t>
      </w:r>
    </w:p>
    <w:p w14:paraId="3EB49ED3" w14:textId="77777777" w:rsidR="004C158C" w:rsidRDefault="004C158C" w:rsidP="004C158C">
      <w:pPr>
        <w:spacing w:after="0" w:line="240" w:lineRule="auto"/>
        <w:ind w:right="4649"/>
        <w:jc w:val="both"/>
        <w:rPr>
          <w:rFonts w:ascii="Arial" w:eastAsia="Arial" w:hAnsi="Arial" w:cs="Arial"/>
          <w:sz w:val="20"/>
          <w:szCs w:val="20"/>
          <w:lang w:eastAsia="zh-TW"/>
        </w:rPr>
      </w:pPr>
    </w:p>
    <w:p w14:paraId="3E052B7D" w14:textId="6643EE69" w:rsidR="004C158C" w:rsidRDefault="008A7A91" w:rsidP="004C158C">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 xml:space="preserve">На рынке спутниковой связи республики в настоящее время работают несколько операторов спутниковой </w:t>
      </w:r>
      <w:r w:rsidR="004C158C">
        <w:rPr>
          <w:rFonts w:ascii="Arial" w:eastAsia="Arial" w:hAnsi="Arial" w:cs="Arial"/>
          <w:sz w:val="20"/>
          <w:szCs w:val="20"/>
          <w:lang w:eastAsia="zh-TW"/>
        </w:rPr>
        <w:t>с</w:t>
      </w:r>
      <w:r w:rsidRPr="00CA0257">
        <w:rPr>
          <w:rFonts w:ascii="Arial" w:eastAsia="Arial" w:hAnsi="Arial" w:cs="Arial"/>
          <w:sz w:val="20"/>
          <w:szCs w:val="20"/>
          <w:lang w:eastAsia="zh-TW"/>
        </w:rPr>
        <w:t>вязи</w:t>
      </w:r>
      <w:r w:rsidR="004C158C">
        <w:rPr>
          <w:rFonts w:ascii="Arial" w:eastAsia="Arial" w:hAnsi="Arial" w:cs="Arial"/>
          <w:sz w:val="20"/>
          <w:szCs w:val="20"/>
          <w:lang w:eastAsia="zh-TW"/>
        </w:rPr>
        <w:t>, резидентов КР:</w:t>
      </w:r>
    </w:p>
    <w:p w14:paraId="7298D075" w14:textId="323DE935" w:rsidR="008A7A91" w:rsidRPr="004C158C" w:rsidRDefault="004C158C" w:rsidP="00D26534">
      <w:pPr>
        <w:pStyle w:val="a3"/>
        <w:numPr>
          <w:ilvl w:val="0"/>
          <w:numId w:val="18"/>
        </w:numPr>
        <w:spacing w:after="0" w:line="240" w:lineRule="auto"/>
        <w:ind w:right="4649"/>
        <w:jc w:val="both"/>
        <w:rPr>
          <w:rFonts w:ascii="Arial" w:eastAsia="Arial" w:hAnsi="Arial" w:cs="Arial"/>
          <w:sz w:val="20"/>
          <w:szCs w:val="20"/>
          <w:lang w:eastAsia="zh-TW"/>
        </w:rPr>
      </w:pPr>
      <w:r w:rsidRPr="004C158C">
        <w:rPr>
          <w:rFonts w:ascii="Arial" w:eastAsia="Arial" w:hAnsi="Arial" w:cs="Arial"/>
          <w:sz w:val="20"/>
          <w:szCs w:val="20"/>
          <w:lang w:eastAsia="zh-TW"/>
        </w:rPr>
        <w:t>КТ</w:t>
      </w:r>
    </w:p>
    <w:p w14:paraId="6B8210E9" w14:textId="48AFD10E" w:rsidR="008A7A91" w:rsidRPr="004C158C" w:rsidRDefault="008A7A91" w:rsidP="00D26534">
      <w:pPr>
        <w:pStyle w:val="a3"/>
        <w:numPr>
          <w:ilvl w:val="0"/>
          <w:numId w:val="18"/>
        </w:numPr>
        <w:tabs>
          <w:tab w:val="left" w:pos="1276"/>
        </w:tabs>
        <w:spacing w:after="0" w:line="240" w:lineRule="auto"/>
        <w:ind w:right="4649"/>
        <w:jc w:val="both"/>
        <w:rPr>
          <w:rFonts w:ascii="Arial" w:eastAsia="Arial" w:hAnsi="Arial" w:cs="Arial"/>
          <w:sz w:val="20"/>
          <w:szCs w:val="20"/>
          <w:lang w:eastAsia="zh-TW"/>
        </w:rPr>
      </w:pPr>
      <w:r w:rsidRPr="004C158C">
        <w:rPr>
          <w:rFonts w:ascii="Arial" w:eastAsia="Arial" w:hAnsi="Arial" w:cs="Arial"/>
          <w:sz w:val="20"/>
          <w:szCs w:val="20"/>
          <w:lang w:eastAsia="zh-TW"/>
        </w:rPr>
        <w:t>Азия Инфо</w:t>
      </w:r>
    </w:p>
    <w:p w14:paraId="77CFB6F3" w14:textId="44B99E36" w:rsidR="008A7A91" w:rsidRPr="004C158C" w:rsidRDefault="008A7A91" w:rsidP="00D26534">
      <w:pPr>
        <w:pStyle w:val="a3"/>
        <w:numPr>
          <w:ilvl w:val="0"/>
          <w:numId w:val="18"/>
        </w:numPr>
        <w:tabs>
          <w:tab w:val="left" w:pos="1276"/>
        </w:tabs>
        <w:spacing w:after="0" w:line="240" w:lineRule="auto"/>
        <w:ind w:right="4649"/>
        <w:jc w:val="both"/>
        <w:rPr>
          <w:rFonts w:ascii="Arial" w:eastAsia="Arial" w:hAnsi="Arial" w:cs="Arial"/>
          <w:sz w:val="20"/>
          <w:szCs w:val="20"/>
          <w:lang w:eastAsia="zh-TW"/>
        </w:rPr>
      </w:pPr>
      <w:r w:rsidRPr="004C158C">
        <w:rPr>
          <w:rFonts w:ascii="Arial" w:eastAsia="Arial" w:hAnsi="Arial" w:cs="Arial"/>
          <w:sz w:val="20"/>
          <w:szCs w:val="20"/>
          <w:lang w:eastAsia="zh-TW"/>
        </w:rPr>
        <w:t>Трансфер</w:t>
      </w:r>
    </w:p>
    <w:p w14:paraId="76AA6F4D" w14:textId="672CEF2A" w:rsidR="008A7A91" w:rsidRPr="004C158C" w:rsidRDefault="008A7A91" w:rsidP="00D26534">
      <w:pPr>
        <w:pStyle w:val="a3"/>
        <w:numPr>
          <w:ilvl w:val="0"/>
          <w:numId w:val="18"/>
        </w:numPr>
        <w:tabs>
          <w:tab w:val="left" w:pos="1276"/>
        </w:tabs>
        <w:spacing w:after="0" w:line="240" w:lineRule="auto"/>
        <w:ind w:right="4649"/>
        <w:jc w:val="both"/>
        <w:rPr>
          <w:rFonts w:ascii="Arial" w:eastAsia="Arial" w:hAnsi="Arial" w:cs="Arial"/>
          <w:sz w:val="20"/>
          <w:szCs w:val="20"/>
          <w:lang w:eastAsia="zh-TW"/>
        </w:rPr>
      </w:pPr>
      <w:r w:rsidRPr="004C158C">
        <w:rPr>
          <w:rFonts w:ascii="Arial" w:eastAsia="Arial" w:hAnsi="Arial" w:cs="Arial"/>
          <w:sz w:val="20"/>
          <w:szCs w:val="20"/>
          <w:lang w:eastAsia="zh-TW"/>
        </w:rPr>
        <w:t>Исател</w:t>
      </w:r>
    </w:p>
    <w:p w14:paraId="037CD3E3" w14:textId="77777777" w:rsidR="008A7A91" w:rsidRPr="00CA0257" w:rsidRDefault="008A7A91" w:rsidP="008A7A91">
      <w:pPr>
        <w:pStyle w:val="a3"/>
        <w:tabs>
          <w:tab w:val="left" w:pos="1276"/>
        </w:tabs>
        <w:spacing w:after="0" w:line="240" w:lineRule="auto"/>
        <w:ind w:left="993" w:right="4649"/>
        <w:jc w:val="both"/>
        <w:rPr>
          <w:rFonts w:ascii="Arial" w:eastAsia="Arial" w:hAnsi="Arial" w:cs="Arial"/>
          <w:sz w:val="20"/>
          <w:szCs w:val="20"/>
          <w:lang w:eastAsia="zh-TW"/>
        </w:rPr>
      </w:pPr>
    </w:p>
    <w:p w14:paraId="66D96921" w14:textId="20543CE4" w:rsidR="008A7A91"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Все выше перечисленные спутниковые операторы для построения своих VSAT сетей используют различные друг от друга технологии. Например, Азия Инфо при построении спутниковых сетей использует платформу SkyEdge. Исател использует платформу российских разработчиков Eastar.</w:t>
      </w:r>
    </w:p>
    <w:p w14:paraId="3DA303A3" w14:textId="77777777" w:rsidR="008A7A91" w:rsidRPr="00CA0257" w:rsidRDefault="008A7A91" w:rsidP="008A7A91">
      <w:pPr>
        <w:spacing w:after="0" w:line="240" w:lineRule="auto"/>
        <w:ind w:right="4649"/>
        <w:jc w:val="both"/>
        <w:rPr>
          <w:rFonts w:ascii="Arial" w:eastAsia="Arial" w:hAnsi="Arial" w:cs="Arial"/>
          <w:sz w:val="20"/>
          <w:szCs w:val="20"/>
          <w:lang w:eastAsia="zh-TW"/>
        </w:rPr>
      </w:pPr>
    </w:p>
    <w:p w14:paraId="31CF463A" w14:textId="466E24EA" w:rsidR="008A7A91"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Помимо местных аккредитованных операторов связи на рынке спутниковой связи, также представлены нерезиденты, это в основном крупные международные операторы связи, такие как Kazsat, Intelsat, Eutelsat и другие. Последний</w:t>
      </w:r>
      <w:r w:rsidR="004C158C">
        <w:rPr>
          <w:rFonts w:ascii="Arial" w:eastAsia="Arial" w:hAnsi="Arial" w:cs="Arial"/>
          <w:sz w:val="20"/>
          <w:szCs w:val="20"/>
          <w:lang w:eastAsia="zh-TW"/>
        </w:rPr>
        <w:t xml:space="preserve"> </w:t>
      </w:r>
      <w:r w:rsidRPr="00CA0257">
        <w:rPr>
          <w:rFonts w:ascii="Arial" w:eastAsia="Arial" w:hAnsi="Arial" w:cs="Arial"/>
          <w:sz w:val="20"/>
          <w:szCs w:val="20"/>
          <w:lang w:eastAsia="zh-TW"/>
        </w:rPr>
        <w:t>оказывает услуги по аренде спутниковой емкости для вещания первого национального телевидения.</w:t>
      </w:r>
    </w:p>
    <w:p w14:paraId="59AD423C" w14:textId="77777777" w:rsidR="008A7A91" w:rsidRPr="00CA0257" w:rsidRDefault="008A7A91" w:rsidP="008A7A91">
      <w:pPr>
        <w:pStyle w:val="a3"/>
        <w:tabs>
          <w:tab w:val="left" w:pos="851"/>
        </w:tabs>
        <w:spacing w:after="0" w:line="240" w:lineRule="auto"/>
        <w:ind w:left="567" w:right="4649"/>
        <w:jc w:val="both"/>
        <w:rPr>
          <w:rFonts w:ascii="Arial" w:eastAsia="Arial" w:hAnsi="Arial" w:cs="Arial"/>
          <w:sz w:val="20"/>
          <w:szCs w:val="20"/>
          <w:lang w:eastAsia="zh-TW"/>
        </w:rPr>
      </w:pPr>
    </w:p>
    <w:p w14:paraId="66D2CFE9" w14:textId="77777777" w:rsidR="008A7A91"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 xml:space="preserve">КР является одной из восьми стран-участниц проекта «Шелковый путь», который является инициативой многих европейских и американских организаций. Проект нацелен на повышение обмена информацией между учебными и образовательными учреждениями стран-участниц. Остальные страны: Армения, Азербайджан, Грузия, Казахстан, Таджикистан, Туркменистан и Узбекистан. Каждая страна имеет свою сверхмалую станцию (VSAT), осуществляющую связь с центром в Гамбурге, Германия через спутник Eurasiasat. </w:t>
      </w:r>
      <w:r>
        <w:rPr>
          <w:rFonts w:ascii="Arial" w:eastAsia="Arial" w:hAnsi="Arial" w:cs="Arial"/>
          <w:sz w:val="20"/>
          <w:szCs w:val="20"/>
          <w:lang w:eastAsia="zh-TW"/>
        </w:rPr>
        <w:t xml:space="preserve">В </w:t>
      </w:r>
      <w:r w:rsidRPr="00CA0257">
        <w:rPr>
          <w:rFonts w:ascii="Arial" w:eastAsia="Arial" w:hAnsi="Arial" w:cs="Arial"/>
          <w:sz w:val="20"/>
          <w:szCs w:val="20"/>
          <w:lang w:eastAsia="zh-TW"/>
        </w:rPr>
        <w:t>КР наземная станция расположена в г. Бишкек.</w:t>
      </w:r>
    </w:p>
    <w:p w14:paraId="407F0EDD" w14:textId="77777777" w:rsidR="008A7A91" w:rsidRPr="00CA0257" w:rsidRDefault="008A7A91" w:rsidP="008A7A91">
      <w:pPr>
        <w:spacing w:after="0" w:line="240" w:lineRule="auto"/>
        <w:ind w:right="4649"/>
        <w:jc w:val="both"/>
        <w:rPr>
          <w:rFonts w:ascii="Arial" w:eastAsia="Arial" w:hAnsi="Arial" w:cs="Arial"/>
          <w:sz w:val="20"/>
          <w:szCs w:val="20"/>
          <w:lang w:eastAsia="zh-TW"/>
        </w:rPr>
      </w:pPr>
    </w:p>
    <w:p w14:paraId="6569F95E" w14:textId="77777777" w:rsidR="008A7A91" w:rsidRPr="00CA0257" w:rsidRDefault="008A7A91" w:rsidP="008A7A91">
      <w:pPr>
        <w:spacing w:after="0" w:line="240" w:lineRule="auto"/>
        <w:ind w:right="4649"/>
        <w:jc w:val="both"/>
        <w:rPr>
          <w:rFonts w:ascii="Arial" w:eastAsia="Arial" w:hAnsi="Arial" w:cs="Arial"/>
          <w:sz w:val="20"/>
          <w:szCs w:val="20"/>
          <w:lang w:eastAsia="zh-TW"/>
        </w:rPr>
      </w:pPr>
      <w:r w:rsidRPr="00CA0257">
        <w:rPr>
          <w:rFonts w:ascii="Arial" w:eastAsia="Arial" w:hAnsi="Arial" w:cs="Arial"/>
          <w:sz w:val="20"/>
          <w:szCs w:val="20"/>
          <w:lang w:eastAsia="zh-TW"/>
        </w:rPr>
        <w:t>В настоящее время центром по использованию спутниковых технологий ведутся работы по реализации научно-технической концепции международного проекта “Silksat-Кыргызстан” и организации инфраструктуры наземных услуг “Silksat-Кыргызстан”. Девять стран-участниц работают по созданию системы спутниковой связи с использованием двух низкоорбитальных спутников, которые будут расположены над Украиной и КР. Система предполагает организацию международных и внутригосударственных соединений.</w:t>
      </w:r>
    </w:p>
    <w:p w14:paraId="2D90771F" w14:textId="77777777" w:rsidR="008A7A91" w:rsidRPr="005107CE" w:rsidRDefault="008A7A91" w:rsidP="008A7A91">
      <w:pPr>
        <w:spacing w:after="0" w:line="240" w:lineRule="auto"/>
        <w:ind w:right="4649"/>
        <w:jc w:val="both"/>
        <w:rPr>
          <w:rFonts w:ascii="Arial" w:hAnsi="Arial" w:cs="Arial"/>
          <w:sz w:val="20"/>
          <w:szCs w:val="20"/>
        </w:rPr>
      </w:pPr>
    </w:p>
    <w:p w14:paraId="27BF1719" w14:textId="77777777" w:rsidR="00C111BE" w:rsidRPr="005107CE" w:rsidRDefault="00C111BE" w:rsidP="005107CE">
      <w:pPr>
        <w:spacing w:after="0" w:line="240" w:lineRule="auto"/>
        <w:ind w:right="4649"/>
        <w:jc w:val="both"/>
        <w:rPr>
          <w:rFonts w:ascii="Arial" w:hAnsi="Arial" w:cs="Arial"/>
          <w:sz w:val="20"/>
          <w:szCs w:val="20"/>
        </w:rPr>
      </w:pPr>
      <w:bookmarkStart w:id="51" w:name="_Toc308437934"/>
    </w:p>
    <w:p w14:paraId="70A524A9" w14:textId="77777777" w:rsidR="00CF3C58" w:rsidRPr="00FC0F6E" w:rsidRDefault="00CF3C58" w:rsidP="009B35E4">
      <w:pPr>
        <w:pStyle w:val="4"/>
      </w:pPr>
      <w:bookmarkStart w:id="52" w:name="_Toc445474006"/>
      <w:r w:rsidRPr="00FC0F6E">
        <w:t>Наземные каналы связи</w:t>
      </w:r>
      <w:bookmarkEnd w:id="52"/>
    </w:p>
    <w:p w14:paraId="3591F579" w14:textId="77777777" w:rsidR="00C111BE" w:rsidRDefault="00C111BE" w:rsidP="005107CE">
      <w:pPr>
        <w:spacing w:after="0" w:line="240" w:lineRule="auto"/>
        <w:ind w:right="4649"/>
        <w:jc w:val="both"/>
        <w:rPr>
          <w:rFonts w:ascii="Arial" w:hAnsi="Arial" w:cs="Arial"/>
          <w:sz w:val="20"/>
          <w:szCs w:val="20"/>
        </w:rPr>
      </w:pPr>
    </w:p>
    <w:p w14:paraId="0A7C4895" w14:textId="2F7242D6"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Наличие магистральной сети ВОЛС, охватывающей все регионы республики с образованием, так называемого, кольца ВОЛС, с выходом на международные волоконно-оптические каналы приграничных стран, играет ключевую роль в дальнейшем развитии </w:t>
      </w:r>
      <w:r w:rsidR="00B0724C">
        <w:rPr>
          <w:rFonts w:ascii="Arial" w:hAnsi="Arial" w:cs="Arial"/>
          <w:sz w:val="20"/>
          <w:szCs w:val="20"/>
        </w:rPr>
        <w:t>телекоммуникационных услуг</w:t>
      </w:r>
      <w:r w:rsidRPr="005107CE">
        <w:rPr>
          <w:rFonts w:ascii="Arial" w:hAnsi="Arial" w:cs="Arial"/>
          <w:sz w:val="20"/>
          <w:szCs w:val="20"/>
        </w:rPr>
        <w:t xml:space="preserve"> в стране и будет </w:t>
      </w:r>
      <w:r w:rsidRPr="005107CE">
        <w:rPr>
          <w:rFonts w:ascii="Arial" w:hAnsi="Arial" w:cs="Arial"/>
          <w:sz w:val="20"/>
          <w:szCs w:val="20"/>
        </w:rPr>
        <w:lastRenderedPageBreak/>
        <w:t xml:space="preserve">способствовать более широкой доступности таких услуг для населения и в ценовом отношении. Подобная магистральная сеть, позволяющая образовать транзитные линии связи между такими странами как Китай, Казахстан, позволит обеспечить высокоскоростную передачу международного трафика, а </w:t>
      </w:r>
      <w:r w:rsidR="001C00D3">
        <w:rPr>
          <w:rFonts w:ascii="Arial" w:hAnsi="Arial" w:cs="Arial"/>
          <w:sz w:val="20"/>
          <w:szCs w:val="20"/>
        </w:rPr>
        <w:t>КР</w:t>
      </w:r>
      <w:r w:rsidRPr="005107CE">
        <w:rPr>
          <w:rFonts w:ascii="Arial" w:hAnsi="Arial" w:cs="Arial"/>
          <w:sz w:val="20"/>
          <w:szCs w:val="20"/>
        </w:rPr>
        <w:t xml:space="preserve">, имеющий такую сеть – выступать как транзитный оператор связи в Центрально-Азиатском регионе. Внутренние и трансграничные магистральные сети предоставляют возможность организовать выходы на международные линии связи, что в свою очередь также повышает надежность качества связи. Ведущие операторы телекоммуникационного рынка проводят большую работу по строительству магистральной сети ВОЛС. </w:t>
      </w:r>
    </w:p>
    <w:p w14:paraId="3B82E605" w14:textId="77777777" w:rsidR="00C111BE" w:rsidRDefault="00C111BE" w:rsidP="005107CE">
      <w:pPr>
        <w:spacing w:after="0" w:line="240" w:lineRule="auto"/>
        <w:ind w:right="4649"/>
        <w:jc w:val="both"/>
        <w:rPr>
          <w:rFonts w:ascii="Arial" w:hAnsi="Arial" w:cs="Arial"/>
          <w:sz w:val="20"/>
          <w:szCs w:val="20"/>
        </w:rPr>
      </w:pPr>
    </w:p>
    <w:p w14:paraId="5C487A23" w14:textId="09610CFE" w:rsidR="00CF3C58" w:rsidRDefault="00CF3C58" w:rsidP="00F34E49">
      <w:pPr>
        <w:spacing w:after="0" w:line="240" w:lineRule="auto"/>
        <w:ind w:right="4649"/>
        <w:jc w:val="both"/>
        <w:rPr>
          <w:rFonts w:ascii="Arial" w:hAnsi="Arial" w:cs="Arial"/>
          <w:sz w:val="20"/>
          <w:szCs w:val="20"/>
        </w:rPr>
      </w:pPr>
      <w:r w:rsidRPr="005107CE">
        <w:rPr>
          <w:rFonts w:ascii="Arial" w:hAnsi="Arial" w:cs="Arial"/>
          <w:sz w:val="20"/>
          <w:szCs w:val="20"/>
        </w:rPr>
        <w:t xml:space="preserve">Общая протяженность трассы построенных ВОЛС в КР на декабрь 2014 г. составила 8849,5 км. За 2014 г. построено ВОЛС - 1454,6 км. (прирост к 2013 г. - 19,7%). В 2015 г. планировалось построить ВОЛС </w:t>
      </w:r>
      <w:r w:rsidRPr="005107CE">
        <w:rPr>
          <w:rFonts w:ascii="Arial" w:hAnsi="Arial" w:cs="Arial"/>
          <w:sz w:val="20"/>
          <w:szCs w:val="20"/>
          <w:lang w:val="ky-KG"/>
        </w:rPr>
        <w:t>в</w:t>
      </w:r>
      <w:r w:rsidRPr="005107CE">
        <w:rPr>
          <w:rFonts w:ascii="Arial" w:hAnsi="Arial" w:cs="Arial"/>
          <w:sz w:val="20"/>
          <w:szCs w:val="20"/>
        </w:rPr>
        <w:t xml:space="preserve"> регионах и г. Бишкек протяженностью около 2 тысяч км.</w:t>
      </w:r>
    </w:p>
    <w:p w14:paraId="6B3C2165" w14:textId="77777777" w:rsidR="00F34E49" w:rsidRPr="005107CE" w:rsidRDefault="00F34E49" w:rsidP="00F34E49">
      <w:pPr>
        <w:spacing w:after="0" w:line="240" w:lineRule="auto"/>
        <w:ind w:right="4649"/>
        <w:jc w:val="both"/>
        <w:rPr>
          <w:rFonts w:ascii="Arial" w:hAnsi="Arial" w:cs="Arial"/>
          <w:sz w:val="20"/>
          <w:szCs w:val="20"/>
        </w:rPr>
      </w:pPr>
    </w:p>
    <w:p w14:paraId="63827F88" w14:textId="2DD1E108" w:rsidR="00CF3C58" w:rsidRPr="005107CE" w:rsidRDefault="00CF3C58" w:rsidP="005107CE">
      <w:pPr>
        <w:spacing w:after="0" w:line="240" w:lineRule="auto"/>
        <w:ind w:right="4649"/>
        <w:contextualSpacing/>
        <w:jc w:val="both"/>
        <w:rPr>
          <w:rFonts w:ascii="Arial" w:hAnsi="Arial" w:cs="Arial"/>
          <w:sz w:val="20"/>
          <w:szCs w:val="20"/>
        </w:rPr>
      </w:pPr>
      <w:r w:rsidRPr="005107CE">
        <w:rPr>
          <w:rFonts w:ascii="Arial" w:hAnsi="Arial" w:cs="Arial"/>
          <w:sz w:val="20"/>
          <w:szCs w:val="20"/>
        </w:rPr>
        <w:t>На рис</w:t>
      </w:r>
      <w:r w:rsidR="00DC2A7B">
        <w:rPr>
          <w:rFonts w:ascii="Arial" w:hAnsi="Arial" w:cs="Arial"/>
          <w:sz w:val="20"/>
          <w:szCs w:val="20"/>
        </w:rPr>
        <w:t>.</w:t>
      </w:r>
      <w:r w:rsidRPr="005107CE">
        <w:rPr>
          <w:rFonts w:ascii="Arial" w:hAnsi="Arial" w:cs="Arial"/>
          <w:sz w:val="20"/>
          <w:szCs w:val="20"/>
        </w:rPr>
        <w:t xml:space="preserve"> </w:t>
      </w:r>
      <w:r w:rsidR="00553983">
        <w:rPr>
          <w:rFonts w:ascii="Arial" w:hAnsi="Arial" w:cs="Arial"/>
          <w:sz w:val="20"/>
          <w:szCs w:val="20"/>
        </w:rPr>
        <w:t>40</w:t>
      </w:r>
      <w:r w:rsidR="00553983" w:rsidRPr="005107CE">
        <w:rPr>
          <w:rFonts w:ascii="Arial" w:hAnsi="Arial" w:cs="Arial"/>
          <w:sz w:val="20"/>
          <w:szCs w:val="20"/>
        </w:rPr>
        <w:t xml:space="preserve"> </w:t>
      </w:r>
      <w:r w:rsidRPr="005107CE">
        <w:rPr>
          <w:rFonts w:ascii="Arial" w:hAnsi="Arial" w:cs="Arial"/>
          <w:sz w:val="20"/>
          <w:szCs w:val="20"/>
        </w:rPr>
        <w:t>показаны внутренние и трансграничные ВОЛС на территории КР:</w:t>
      </w:r>
    </w:p>
    <w:p w14:paraId="2063770C" w14:textId="77777777" w:rsidR="00CF3C58" w:rsidRPr="005107CE" w:rsidRDefault="00CF3C58" w:rsidP="005107CE">
      <w:pPr>
        <w:spacing w:after="0" w:line="240" w:lineRule="auto"/>
        <w:ind w:right="4649"/>
        <w:contextualSpacing/>
        <w:jc w:val="both"/>
        <w:rPr>
          <w:rFonts w:ascii="Arial" w:hAnsi="Arial" w:cs="Arial"/>
          <w:sz w:val="20"/>
          <w:szCs w:val="20"/>
        </w:rPr>
      </w:pPr>
    </w:p>
    <w:p w14:paraId="22DADDC1" w14:textId="5D155F8E" w:rsidR="00CF3C58" w:rsidRPr="005107CE" w:rsidRDefault="00CF3C58" w:rsidP="005107CE">
      <w:pPr>
        <w:spacing w:after="0" w:line="240" w:lineRule="auto"/>
        <w:ind w:right="4649"/>
        <w:rPr>
          <w:rFonts w:ascii="Arial" w:hAnsi="Arial" w:cs="Arial"/>
          <w:sz w:val="20"/>
          <w:szCs w:val="20"/>
        </w:rPr>
      </w:pPr>
      <w:r w:rsidRPr="005107CE">
        <w:rPr>
          <w:rFonts w:ascii="Arial" w:hAnsi="Arial" w:cs="Arial"/>
          <w:noProof/>
          <w:sz w:val="20"/>
          <w:szCs w:val="20"/>
          <w:lang w:eastAsia="ru-RU"/>
        </w:rPr>
        <w:lastRenderedPageBreak/>
        <w:drawing>
          <wp:inline distT="0" distB="0" distL="0" distR="0" wp14:anchorId="50F95C0B" wp14:editId="4A2D8367">
            <wp:extent cx="7438390" cy="433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updated_NEW.jpg"/>
                    <pic:cNvPicPr/>
                  </pic:nvPicPr>
                  <pic:blipFill>
                    <a:blip r:embed="rId61">
                      <a:extLst>
                        <a:ext uri="{28A0092B-C50C-407E-A947-70E740481C1C}">
                          <a14:useLocalDpi xmlns:a14="http://schemas.microsoft.com/office/drawing/2010/main" val="0"/>
                        </a:ext>
                      </a:extLst>
                    </a:blip>
                    <a:stretch>
                      <a:fillRect/>
                    </a:stretch>
                  </pic:blipFill>
                  <pic:spPr>
                    <a:xfrm>
                      <a:off x="0" y="0"/>
                      <a:ext cx="7439624" cy="4334594"/>
                    </a:xfrm>
                    <a:prstGeom prst="rect">
                      <a:avLst/>
                    </a:prstGeom>
                  </pic:spPr>
                </pic:pic>
              </a:graphicData>
            </a:graphic>
          </wp:inline>
        </w:drawing>
      </w:r>
    </w:p>
    <w:p w14:paraId="4179F926" w14:textId="17FFC4CC" w:rsidR="00CF3C58" w:rsidRPr="005107CE" w:rsidRDefault="00DC2A7B" w:rsidP="005107CE">
      <w:pPr>
        <w:spacing w:after="0" w:line="240" w:lineRule="auto"/>
        <w:ind w:right="4649"/>
        <w:rPr>
          <w:rFonts w:ascii="Arial" w:hAnsi="Arial" w:cs="Arial"/>
          <w:sz w:val="20"/>
          <w:szCs w:val="20"/>
        </w:rPr>
      </w:pPr>
      <w:r w:rsidRPr="005107CE">
        <w:rPr>
          <w:rFonts w:ascii="Arial" w:hAnsi="Arial" w:cs="Arial"/>
          <w:noProof/>
          <w:sz w:val="20"/>
          <w:szCs w:val="20"/>
          <w:lang w:eastAsia="ru-RU"/>
        </w:rPr>
        <mc:AlternateContent>
          <mc:Choice Requires="wps">
            <w:drawing>
              <wp:anchor distT="0" distB="0" distL="114300" distR="114300" simplePos="0" relativeHeight="251682816" behindDoc="0" locked="0" layoutInCell="1" allowOverlap="1" wp14:anchorId="77959E63" wp14:editId="12FA0D81">
                <wp:simplePos x="0" y="0"/>
                <wp:positionH relativeFrom="column">
                  <wp:posOffset>3163326</wp:posOffset>
                </wp:positionH>
                <wp:positionV relativeFrom="paragraph">
                  <wp:posOffset>114300</wp:posOffset>
                </wp:positionV>
                <wp:extent cx="626745" cy="339725"/>
                <wp:effectExtent l="0" t="0" r="8255" b="0"/>
                <wp:wrapNone/>
                <wp:docPr id="65" name="Надпись 65"/>
                <wp:cNvGraphicFramePr/>
                <a:graphic xmlns:a="http://schemas.openxmlformats.org/drawingml/2006/main">
                  <a:graphicData uri="http://schemas.microsoft.com/office/word/2010/wordprocessingShape">
                    <wps:wsp>
                      <wps:cNvSpPr txBox="1"/>
                      <wps:spPr>
                        <a:xfrm>
                          <a:off x="0" y="0"/>
                          <a:ext cx="62674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C46DD" w14:textId="67B2B390" w:rsidR="001744C3" w:rsidRPr="00D66D7C" w:rsidRDefault="001744C3" w:rsidP="00CF3C58">
                            <w:pPr>
                              <w:rPr>
                                <w:rFonts w:ascii="Arial Narrow" w:hAnsi="Arial Narrow"/>
                                <w:sz w:val="16"/>
                                <w:szCs w:val="16"/>
                              </w:rPr>
                            </w:pPr>
                            <w:r>
                              <w:rPr>
                                <w:rFonts w:ascii="Arial Narrow" w:hAnsi="Arial Narrow"/>
                                <w:sz w:val="16"/>
                                <w:szCs w:val="16"/>
                              </w:rPr>
                              <w:t>Рис.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9E63" id="Надпись 65" o:spid="_x0000_s1068" type="#_x0000_t202" style="position:absolute;margin-left:249.1pt;margin-top:9pt;width:49.3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" fillcolor="white [3201]" stroked="f" strokeweight=".5pt">
                <v:textbox>
                  <w:txbxContent>
                    <w:p w14:paraId="0B1C46DD" w14:textId="67B2B390" w:rsidR="001744C3" w:rsidRPr="00D66D7C" w:rsidRDefault="001744C3" w:rsidP="00CF3C58">
                      <w:pPr>
                        <w:rPr>
                          <w:rFonts w:ascii="Arial Narrow" w:hAnsi="Arial Narrow"/>
                          <w:sz w:val="16"/>
                          <w:szCs w:val="16"/>
                        </w:rPr>
                      </w:pPr>
                      <w:r>
                        <w:rPr>
                          <w:rFonts w:ascii="Arial Narrow" w:hAnsi="Arial Narrow"/>
                          <w:sz w:val="16"/>
                          <w:szCs w:val="16"/>
                        </w:rPr>
                        <w:t>Рис. 40</w:t>
                      </w:r>
                    </w:p>
                  </w:txbxContent>
                </v:textbox>
              </v:shape>
            </w:pict>
          </mc:Fallback>
        </mc:AlternateContent>
      </w:r>
    </w:p>
    <w:p w14:paraId="7F57FDF1" w14:textId="77777777" w:rsidR="00CF3C58" w:rsidRPr="005107CE" w:rsidRDefault="00CF3C58" w:rsidP="005107CE">
      <w:pPr>
        <w:spacing w:after="0" w:line="240" w:lineRule="auto"/>
        <w:ind w:right="4649"/>
        <w:rPr>
          <w:rFonts w:ascii="Arial" w:hAnsi="Arial" w:cs="Arial"/>
          <w:sz w:val="20"/>
          <w:szCs w:val="20"/>
        </w:rPr>
      </w:pPr>
      <w:r w:rsidRPr="005107CE">
        <w:rPr>
          <w:rFonts w:ascii="Arial" w:hAnsi="Arial" w:cs="Arial"/>
          <w:sz w:val="20"/>
          <w:szCs w:val="20"/>
        </w:rPr>
        <w:br w:type="page"/>
      </w:r>
    </w:p>
    <w:p w14:paraId="75FAC58B" w14:textId="530131FB" w:rsidR="00C111BE" w:rsidRPr="00F34E49" w:rsidRDefault="00CF3C58" w:rsidP="00F34E49">
      <w:pPr>
        <w:spacing w:after="0" w:line="240" w:lineRule="auto"/>
        <w:ind w:right="4649"/>
        <w:contextualSpacing/>
        <w:jc w:val="both"/>
        <w:rPr>
          <w:rFonts w:ascii="Arial" w:hAnsi="Arial" w:cs="Arial"/>
          <w:sz w:val="20"/>
          <w:szCs w:val="20"/>
        </w:rPr>
      </w:pPr>
      <w:r w:rsidRPr="005107CE">
        <w:rPr>
          <w:rFonts w:ascii="Arial" w:hAnsi="Arial" w:cs="Arial"/>
          <w:sz w:val="20"/>
          <w:szCs w:val="20"/>
        </w:rPr>
        <w:lastRenderedPageBreak/>
        <w:t>Далее приведено более подробное описание ВОЛС в разрезе участков и операторов связи.</w:t>
      </w:r>
      <w:bookmarkStart w:id="53" w:name="_Toc308437935"/>
      <w:bookmarkEnd w:id="51"/>
    </w:p>
    <w:tbl>
      <w:tblPr>
        <w:tblStyle w:val="C-1-11"/>
        <w:tblpPr w:leftFromText="180" w:rightFromText="180" w:vertAnchor="text" w:horzAnchor="page" w:tblpX="932" w:tblpY="232"/>
        <w:tblW w:w="14432" w:type="dxa"/>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2003"/>
        <w:gridCol w:w="1716"/>
        <w:gridCol w:w="2775"/>
        <w:gridCol w:w="1843"/>
        <w:gridCol w:w="3827"/>
        <w:gridCol w:w="2268"/>
      </w:tblGrid>
      <w:tr w:rsidR="006368C9" w:rsidRPr="00F067D8" w14:paraId="70486391" w14:textId="77777777" w:rsidTr="006B2D0E">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8496B0" w:themeColor="text2" w:themeTint="99"/>
            </w:tcBorders>
          </w:tcPr>
          <w:p w14:paraId="58A076C4" w14:textId="77777777" w:rsidR="006368C9" w:rsidRPr="00F067D8" w:rsidRDefault="006368C9" w:rsidP="00F34E49">
            <w:pPr>
              <w:spacing w:after="0" w:line="240" w:lineRule="auto"/>
              <w:ind w:right="170"/>
              <w:contextualSpacing/>
              <w:rPr>
                <w:rFonts w:ascii="Arial" w:hAnsi="Arial" w:cs="Arial"/>
                <w:color w:val="8496B0" w:themeColor="text2" w:themeTint="99"/>
                <w:sz w:val="16"/>
                <w:szCs w:val="16"/>
              </w:rPr>
            </w:pPr>
            <w:r w:rsidRPr="00F067D8">
              <w:rPr>
                <w:rFonts w:ascii="Arial" w:hAnsi="Arial" w:cs="Arial"/>
                <w:color w:val="8496B0" w:themeColor="text2" w:themeTint="99"/>
                <w:sz w:val="16"/>
                <w:szCs w:val="16"/>
              </w:rPr>
              <w:t>Оператор</w:t>
            </w:r>
          </w:p>
        </w:tc>
        <w:tc>
          <w:tcPr>
            <w:tcW w:w="1716" w:type="dxa"/>
            <w:tcBorders>
              <w:top w:val="single" w:sz="4" w:space="0" w:color="8496B0" w:themeColor="text2" w:themeTint="99"/>
            </w:tcBorders>
          </w:tcPr>
          <w:p w14:paraId="1EF92C06" w14:textId="77777777" w:rsidR="006368C9" w:rsidRPr="00F067D8" w:rsidRDefault="006368C9" w:rsidP="00F34E49">
            <w:pPr>
              <w:spacing w:after="0" w:line="240" w:lineRule="auto"/>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F067D8">
              <w:rPr>
                <w:rFonts w:ascii="Arial" w:hAnsi="Arial" w:cs="Arial"/>
                <w:b w:val="0"/>
                <w:color w:val="8496B0" w:themeColor="text2" w:themeTint="99"/>
                <w:sz w:val="16"/>
                <w:szCs w:val="16"/>
              </w:rPr>
              <w:t>Участок</w:t>
            </w:r>
          </w:p>
        </w:tc>
        <w:tc>
          <w:tcPr>
            <w:tcW w:w="2775" w:type="dxa"/>
            <w:tcBorders>
              <w:top w:val="single" w:sz="4" w:space="0" w:color="8496B0" w:themeColor="text2" w:themeTint="99"/>
            </w:tcBorders>
          </w:tcPr>
          <w:p w14:paraId="581AAE75" w14:textId="77777777" w:rsidR="006368C9" w:rsidRPr="00F067D8" w:rsidRDefault="006368C9" w:rsidP="00F34E49">
            <w:pPr>
              <w:spacing w:after="0" w:line="240" w:lineRule="auto"/>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F067D8">
              <w:rPr>
                <w:rFonts w:ascii="Arial" w:hAnsi="Arial" w:cs="Arial"/>
                <w:b w:val="0"/>
                <w:color w:val="8496B0" w:themeColor="text2" w:themeTint="99"/>
                <w:sz w:val="16"/>
                <w:szCs w:val="16"/>
              </w:rPr>
              <w:t>Сроки</w:t>
            </w:r>
          </w:p>
        </w:tc>
        <w:tc>
          <w:tcPr>
            <w:tcW w:w="1843" w:type="dxa"/>
            <w:tcBorders>
              <w:top w:val="single" w:sz="4" w:space="0" w:color="8496B0" w:themeColor="text2" w:themeTint="99"/>
            </w:tcBorders>
          </w:tcPr>
          <w:p w14:paraId="12A394E6" w14:textId="77777777" w:rsidR="006368C9" w:rsidRPr="00F067D8" w:rsidRDefault="006368C9" w:rsidP="00F34E49">
            <w:pPr>
              <w:spacing w:after="0" w:line="240" w:lineRule="auto"/>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F067D8">
              <w:rPr>
                <w:rFonts w:ascii="Arial" w:hAnsi="Arial" w:cs="Arial"/>
                <w:b w:val="0"/>
                <w:color w:val="8496B0" w:themeColor="text2" w:themeTint="99"/>
                <w:sz w:val="16"/>
                <w:szCs w:val="16"/>
              </w:rPr>
              <w:t>Протяженность (км)</w:t>
            </w:r>
          </w:p>
        </w:tc>
        <w:tc>
          <w:tcPr>
            <w:tcW w:w="3827" w:type="dxa"/>
            <w:tcBorders>
              <w:top w:val="single" w:sz="4" w:space="0" w:color="8496B0" w:themeColor="text2" w:themeTint="99"/>
            </w:tcBorders>
          </w:tcPr>
          <w:p w14:paraId="2893FF97" w14:textId="77777777" w:rsidR="006368C9" w:rsidRPr="00F067D8" w:rsidRDefault="006368C9" w:rsidP="00F34E49">
            <w:pPr>
              <w:spacing w:after="0" w:line="240" w:lineRule="auto"/>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F067D8">
              <w:rPr>
                <w:rFonts w:ascii="Arial" w:hAnsi="Arial" w:cs="Arial"/>
                <w:b w:val="0"/>
                <w:color w:val="8496B0" w:themeColor="text2" w:themeTint="99"/>
                <w:sz w:val="16"/>
                <w:szCs w:val="16"/>
              </w:rPr>
              <w:t>Международная связь</w:t>
            </w:r>
          </w:p>
        </w:tc>
        <w:tc>
          <w:tcPr>
            <w:tcW w:w="2268" w:type="dxa"/>
            <w:tcBorders>
              <w:top w:val="single" w:sz="4" w:space="0" w:color="8496B0" w:themeColor="text2" w:themeTint="99"/>
            </w:tcBorders>
          </w:tcPr>
          <w:p w14:paraId="50C11AFF" w14:textId="77777777" w:rsidR="006368C9" w:rsidRPr="00F067D8" w:rsidRDefault="006368C9" w:rsidP="00F34E49">
            <w:pPr>
              <w:spacing w:after="0" w:line="240" w:lineRule="auto"/>
              <w:ind w:right="17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8496B0" w:themeColor="text2" w:themeTint="99"/>
                <w:sz w:val="16"/>
                <w:szCs w:val="16"/>
              </w:rPr>
            </w:pPr>
            <w:r w:rsidRPr="00F067D8">
              <w:rPr>
                <w:rFonts w:ascii="Arial" w:hAnsi="Arial" w:cs="Arial"/>
                <w:b w:val="0"/>
                <w:color w:val="8496B0" w:themeColor="text2" w:themeTint="99"/>
                <w:sz w:val="16"/>
                <w:szCs w:val="16"/>
              </w:rPr>
              <w:t>Пропускная способность</w:t>
            </w:r>
          </w:p>
        </w:tc>
      </w:tr>
      <w:tr w:rsidR="006368C9" w:rsidRPr="00F067D8" w14:paraId="277FEAA0" w14:textId="77777777" w:rsidTr="006B2D0E">
        <w:trPr>
          <w:trHeight w:val="301"/>
        </w:trPr>
        <w:tc>
          <w:tcPr>
            <w:cnfStyle w:val="001000000000" w:firstRow="0" w:lastRow="0" w:firstColumn="1" w:lastColumn="0" w:oddVBand="0" w:evenVBand="0" w:oddHBand="0" w:evenHBand="0" w:firstRowFirstColumn="0" w:firstRowLastColumn="0" w:lastRowFirstColumn="0" w:lastRowLastColumn="0"/>
            <w:tcW w:w="2003" w:type="dxa"/>
          </w:tcPr>
          <w:p w14:paraId="242098C7" w14:textId="18BBC4D8" w:rsidR="006368C9" w:rsidRPr="00F067D8" w:rsidRDefault="006368C9" w:rsidP="006B2D0E">
            <w:pPr>
              <w:spacing w:after="0" w:line="240" w:lineRule="auto"/>
              <w:ind w:right="170"/>
              <w:contextualSpacing/>
              <w:rPr>
                <w:rFonts w:ascii="Arial" w:hAnsi="Arial" w:cs="Arial"/>
                <w:b w:val="0"/>
                <w:sz w:val="16"/>
                <w:szCs w:val="16"/>
              </w:rPr>
            </w:pPr>
            <w:r w:rsidRPr="00F067D8">
              <w:rPr>
                <w:rFonts w:ascii="Arial" w:hAnsi="Arial" w:cs="Arial"/>
                <w:b w:val="0"/>
                <w:sz w:val="16"/>
                <w:szCs w:val="16"/>
              </w:rPr>
              <w:t>КТ</w:t>
            </w:r>
            <w:r w:rsidR="006B2D0E">
              <w:rPr>
                <w:rFonts w:ascii="Arial" w:hAnsi="Arial" w:cs="Arial"/>
                <w:b w:val="0"/>
                <w:sz w:val="16"/>
                <w:szCs w:val="16"/>
              </w:rPr>
              <w:t>-Казахтелеком</w:t>
            </w:r>
          </w:p>
        </w:tc>
        <w:tc>
          <w:tcPr>
            <w:tcW w:w="1716" w:type="dxa"/>
          </w:tcPr>
          <w:p w14:paraId="1191E1BD" w14:textId="016D552C" w:rsidR="006368C9" w:rsidRPr="00F067D8" w:rsidRDefault="001C00D3"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КР</w:t>
            </w:r>
            <w:r w:rsidR="006368C9" w:rsidRPr="00F067D8">
              <w:rPr>
                <w:rFonts w:ascii="Arial" w:hAnsi="Arial" w:cs="Arial"/>
                <w:b/>
                <w:sz w:val="16"/>
                <w:szCs w:val="16"/>
              </w:rPr>
              <w:t xml:space="preserve"> – Казахстан</w:t>
            </w:r>
          </w:p>
        </w:tc>
        <w:tc>
          <w:tcPr>
            <w:tcW w:w="2775" w:type="dxa"/>
          </w:tcPr>
          <w:p w14:paraId="248DC22A"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 xml:space="preserve">Первые два сегмента – 2000г. Дополнительный резервный сегмент – 2007г. </w:t>
            </w:r>
          </w:p>
        </w:tc>
        <w:tc>
          <w:tcPr>
            <w:tcW w:w="1843" w:type="dxa"/>
          </w:tcPr>
          <w:p w14:paraId="6D5E8911"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190</w:t>
            </w:r>
          </w:p>
        </w:tc>
        <w:tc>
          <w:tcPr>
            <w:tcW w:w="3827" w:type="dxa"/>
          </w:tcPr>
          <w:p w14:paraId="5EBD39C6" w14:textId="36AA0DEB" w:rsidR="006368C9" w:rsidRPr="00F067D8" w:rsidRDefault="009757C0" w:rsidP="006B2D0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Западный</w:t>
            </w:r>
            <w:r w:rsidR="006368C9" w:rsidRPr="00F067D8">
              <w:rPr>
                <w:rFonts w:ascii="Arial" w:hAnsi="Arial" w:cs="Arial"/>
                <w:sz w:val="16"/>
                <w:szCs w:val="16"/>
              </w:rPr>
              <w:t>̆ сегмент - Чалдовар (</w:t>
            </w:r>
            <w:r w:rsidR="001C00D3">
              <w:rPr>
                <w:rFonts w:ascii="Arial" w:hAnsi="Arial" w:cs="Arial"/>
                <w:sz w:val="16"/>
                <w:szCs w:val="16"/>
              </w:rPr>
              <w:t>КР</w:t>
            </w:r>
            <w:r w:rsidR="006368C9" w:rsidRPr="00F067D8">
              <w:rPr>
                <w:rFonts w:ascii="Arial" w:hAnsi="Arial" w:cs="Arial"/>
                <w:sz w:val="16"/>
                <w:szCs w:val="16"/>
              </w:rPr>
              <w:t>), северный сегмент Кордай (Казахстан)</w:t>
            </w:r>
            <w:r w:rsidR="006B2D0E">
              <w:rPr>
                <w:rFonts w:ascii="Arial" w:hAnsi="Arial" w:cs="Arial"/>
                <w:sz w:val="16"/>
                <w:szCs w:val="16"/>
              </w:rPr>
              <w:t xml:space="preserve">, резервный </w:t>
            </w:r>
            <w:r w:rsidR="006B2D0E" w:rsidRPr="00F067D8">
              <w:rPr>
                <w:rFonts w:ascii="Arial" w:hAnsi="Arial" w:cs="Arial"/>
                <w:sz w:val="16"/>
                <w:szCs w:val="16"/>
              </w:rPr>
              <w:t>- Камышановк</w:t>
            </w:r>
            <w:r w:rsidR="006B2D0E">
              <w:rPr>
                <w:rFonts w:ascii="Arial" w:hAnsi="Arial" w:cs="Arial"/>
                <w:sz w:val="16"/>
                <w:szCs w:val="16"/>
              </w:rPr>
              <w:t>а</w:t>
            </w:r>
            <w:r w:rsidR="006B2D0E" w:rsidRPr="00F067D8">
              <w:rPr>
                <w:rFonts w:ascii="Arial" w:hAnsi="Arial" w:cs="Arial"/>
                <w:sz w:val="16"/>
                <w:szCs w:val="16"/>
              </w:rPr>
              <w:t xml:space="preserve"> (</w:t>
            </w:r>
            <w:r w:rsidR="006B2D0E">
              <w:rPr>
                <w:rFonts w:ascii="Arial" w:hAnsi="Arial" w:cs="Arial"/>
                <w:sz w:val="16"/>
                <w:szCs w:val="16"/>
              </w:rPr>
              <w:t>КР</w:t>
            </w:r>
            <w:r w:rsidR="006B2D0E" w:rsidRPr="00F067D8">
              <w:rPr>
                <w:rFonts w:ascii="Arial" w:hAnsi="Arial" w:cs="Arial"/>
                <w:sz w:val="16"/>
                <w:szCs w:val="16"/>
              </w:rPr>
              <w:t>)</w:t>
            </w:r>
          </w:p>
        </w:tc>
        <w:tc>
          <w:tcPr>
            <w:tcW w:w="2268" w:type="dxa"/>
          </w:tcPr>
          <w:p w14:paraId="1C5E50A6"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622 Мбит/с</w:t>
            </w:r>
          </w:p>
        </w:tc>
      </w:tr>
      <w:tr w:rsidR="006368C9" w:rsidRPr="00F067D8" w14:paraId="2EA304B5" w14:textId="77777777" w:rsidTr="006B2D0E">
        <w:trPr>
          <w:trHeight w:val="343"/>
        </w:trPr>
        <w:tc>
          <w:tcPr>
            <w:cnfStyle w:val="001000000000" w:firstRow="0" w:lastRow="0" w:firstColumn="1" w:lastColumn="0" w:oddVBand="0" w:evenVBand="0" w:oddHBand="0" w:evenHBand="0" w:firstRowFirstColumn="0" w:firstRowLastColumn="0" w:lastRowFirstColumn="0" w:lastRowLastColumn="0"/>
            <w:tcW w:w="2003" w:type="dxa"/>
          </w:tcPr>
          <w:p w14:paraId="7158C4A7" w14:textId="695C64C3" w:rsidR="006368C9" w:rsidRPr="00F067D8" w:rsidRDefault="006368C9" w:rsidP="006B2D0E">
            <w:pPr>
              <w:spacing w:after="0" w:line="240" w:lineRule="auto"/>
              <w:ind w:right="170"/>
              <w:contextualSpacing/>
              <w:rPr>
                <w:rFonts w:ascii="Arial" w:hAnsi="Arial" w:cs="Arial"/>
                <w:b w:val="0"/>
                <w:sz w:val="16"/>
                <w:szCs w:val="16"/>
              </w:rPr>
            </w:pPr>
            <w:r w:rsidRPr="00F067D8">
              <w:rPr>
                <w:rFonts w:ascii="Arial" w:hAnsi="Arial" w:cs="Arial"/>
                <w:b w:val="0"/>
                <w:sz w:val="16"/>
                <w:szCs w:val="16"/>
              </w:rPr>
              <w:t>КТ</w:t>
            </w:r>
            <w:r w:rsidR="006B2D0E">
              <w:rPr>
                <w:rFonts w:ascii="Arial" w:hAnsi="Arial" w:cs="Arial"/>
                <w:b w:val="0"/>
                <w:sz w:val="16"/>
                <w:szCs w:val="16"/>
              </w:rPr>
              <w:t>-</w:t>
            </w:r>
            <w:r w:rsidRPr="00F067D8">
              <w:rPr>
                <w:rFonts w:ascii="Arial" w:hAnsi="Arial" w:cs="Arial"/>
                <w:b w:val="0"/>
                <w:sz w:val="16"/>
                <w:szCs w:val="16"/>
              </w:rPr>
              <w:t>Таджителеком</w:t>
            </w:r>
          </w:p>
        </w:tc>
        <w:tc>
          <w:tcPr>
            <w:tcW w:w="1716" w:type="dxa"/>
          </w:tcPr>
          <w:p w14:paraId="757D3446" w14:textId="49760DF4" w:rsidR="006368C9" w:rsidRPr="00F067D8" w:rsidRDefault="001C00D3"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КР</w:t>
            </w:r>
            <w:r w:rsidR="006368C9" w:rsidRPr="00F067D8">
              <w:rPr>
                <w:rFonts w:ascii="Arial" w:hAnsi="Arial" w:cs="Arial"/>
                <w:b/>
                <w:sz w:val="16"/>
                <w:szCs w:val="16"/>
              </w:rPr>
              <w:t xml:space="preserve"> - Таджикистан</w:t>
            </w:r>
          </w:p>
        </w:tc>
        <w:tc>
          <w:tcPr>
            <w:tcW w:w="2775" w:type="dxa"/>
          </w:tcPr>
          <w:p w14:paraId="5F4B5A23"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2009г.</w:t>
            </w:r>
          </w:p>
        </w:tc>
        <w:tc>
          <w:tcPr>
            <w:tcW w:w="1843" w:type="dxa"/>
          </w:tcPr>
          <w:p w14:paraId="68CDE287"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25</w:t>
            </w:r>
          </w:p>
        </w:tc>
        <w:tc>
          <w:tcPr>
            <w:tcW w:w="3827" w:type="dxa"/>
          </w:tcPr>
          <w:p w14:paraId="3D7851E0" w14:textId="5102193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Баткен (</w:t>
            </w:r>
            <w:r w:rsidR="001C00D3">
              <w:rPr>
                <w:rFonts w:ascii="Arial" w:hAnsi="Arial" w:cs="Arial"/>
                <w:sz w:val="16"/>
                <w:szCs w:val="16"/>
              </w:rPr>
              <w:t>КР</w:t>
            </w:r>
            <w:r w:rsidRPr="00F067D8">
              <w:rPr>
                <w:rFonts w:ascii="Arial" w:hAnsi="Arial" w:cs="Arial"/>
                <w:sz w:val="16"/>
                <w:szCs w:val="16"/>
              </w:rPr>
              <w:t>) – Исфара (Таджикистан)</w:t>
            </w:r>
          </w:p>
        </w:tc>
        <w:tc>
          <w:tcPr>
            <w:tcW w:w="2268" w:type="dxa"/>
          </w:tcPr>
          <w:p w14:paraId="4BE9C961"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lang w:val="en-US"/>
              </w:rPr>
              <w:t>155,52 Мбит/с</w:t>
            </w:r>
          </w:p>
        </w:tc>
      </w:tr>
      <w:tr w:rsidR="006368C9" w:rsidRPr="00F067D8" w14:paraId="57BA572E" w14:textId="77777777" w:rsidTr="006B2D0E">
        <w:trPr>
          <w:trHeight w:val="280"/>
        </w:trPr>
        <w:tc>
          <w:tcPr>
            <w:cnfStyle w:val="001000000000" w:firstRow="0" w:lastRow="0" w:firstColumn="1" w:lastColumn="0" w:oddVBand="0" w:evenVBand="0" w:oddHBand="0" w:evenHBand="0" w:firstRowFirstColumn="0" w:firstRowLastColumn="0" w:lastRowFirstColumn="0" w:lastRowLastColumn="0"/>
            <w:tcW w:w="2003" w:type="dxa"/>
          </w:tcPr>
          <w:p w14:paraId="3EF86487" w14:textId="0E3DEADF" w:rsidR="006368C9" w:rsidRPr="00F067D8" w:rsidRDefault="006B2D0E" w:rsidP="006B2D0E">
            <w:pPr>
              <w:spacing w:after="0" w:line="240" w:lineRule="auto"/>
              <w:ind w:right="170"/>
              <w:contextualSpacing/>
              <w:rPr>
                <w:rFonts w:ascii="Arial" w:hAnsi="Arial" w:cs="Arial"/>
                <w:b w:val="0"/>
                <w:sz w:val="16"/>
                <w:szCs w:val="16"/>
              </w:rPr>
            </w:pPr>
            <w:r>
              <w:rPr>
                <w:rFonts w:ascii="Arial" w:hAnsi="Arial" w:cs="Arial"/>
                <w:b w:val="0"/>
                <w:sz w:val="16"/>
                <w:szCs w:val="16"/>
              </w:rPr>
              <w:t>КТ-</w:t>
            </w:r>
            <w:r w:rsidR="006368C9" w:rsidRPr="00F067D8">
              <w:rPr>
                <w:rFonts w:ascii="Arial" w:hAnsi="Arial" w:cs="Arial"/>
                <w:b w:val="0"/>
                <w:sz w:val="16"/>
                <w:szCs w:val="16"/>
              </w:rPr>
              <w:t>Узбектелеком</w:t>
            </w:r>
          </w:p>
        </w:tc>
        <w:tc>
          <w:tcPr>
            <w:tcW w:w="1716" w:type="dxa"/>
          </w:tcPr>
          <w:p w14:paraId="5A35618A" w14:textId="4BA8049E" w:rsidR="006368C9" w:rsidRPr="00F067D8" w:rsidRDefault="001C00D3"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КР</w:t>
            </w:r>
            <w:r w:rsidR="006368C9" w:rsidRPr="00F067D8">
              <w:rPr>
                <w:rFonts w:ascii="Arial" w:hAnsi="Arial" w:cs="Arial"/>
                <w:b/>
                <w:sz w:val="16"/>
                <w:szCs w:val="16"/>
              </w:rPr>
              <w:t xml:space="preserve"> - Узбекистан</w:t>
            </w:r>
          </w:p>
        </w:tc>
        <w:tc>
          <w:tcPr>
            <w:tcW w:w="2775" w:type="dxa"/>
          </w:tcPr>
          <w:p w14:paraId="4CEBC472"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2009г.</w:t>
            </w:r>
          </w:p>
        </w:tc>
        <w:tc>
          <w:tcPr>
            <w:tcW w:w="1843" w:type="dxa"/>
          </w:tcPr>
          <w:p w14:paraId="0BDC370A"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70</w:t>
            </w:r>
          </w:p>
        </w:tc>
        <w:tc>
          <w:tcPr>
            <w:tcW w:w="3827" w:type="dxa"/>
          </w:tcPr>
          <w:p w14:paraId="1A382425" w14:textId="22300298" w:rsidR="006368C9" w:rsidRPr="00F067D8" w:rsidRDefault="006B2D0E" w:rsidP="006B2D0E">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Джалалабад</w:t>
            </w:r>
            <w:r w:rsidRPr="00F067D8">
              <w:rPr>
                <w:rFonts w:ascii="Arial" w:hAnsi="Arial" w:cs="Arial"/>
                <w:sz w:val="16"/>
                <w:szCs w:val="16"/>
              </w:rPr>
              <w:t xml:space="preserve"> </w:t>
            </w:r>
            <w:r w:rsidR="006368C9" w:rsidRPr="00F067D8">
              <w:rPr>
                <w:rFonts w:ascii="Arial" w:hAnsi="Arial" w:cs="Arial"/>
                <w:sz w:val="16"/>
                <w:szCs w:val="16"/>
              </w:rPr>
              <w:t>(</w:t>
            </w:r>
            <w:r w:rsidR="001C00D3">
              <w:rPr>
                <w:rFonts w:ascii="Arial" w:hAnsi="Arial" w:cs="Arial"/>
                <w:sz w:val="16"/>
                <w:szCs w:val="16"/>
              </w:rPr>
              <w:t>КР</w:t>
            </w:r>
            <w:r w:rsidR="006368C9" w:rsidRPr="00F067D8">
              <w:rPr>
                <w:rFonts w:ascii="Arial" w:hAnsi="Arial" w:cs="Arial"/>
                <w:sz w:val="16"/>
                <w:szCs w:val="16"/>
              </w:rPr>
              <w:t xml:space="preserve">) – Андижан (Узбекистан) </w:t>
            </w:r>
          </w:p>
        </w:tc>
        <w:tc>
          <w:tcPr>
            <w:tcW w:w="2268" w:type="dxa"/>
          </w:tcPr>
          <w:p w14:paraId="76CF6B0B"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н.д.</w:t>
            </w:r>
          </w:p>
        </w:tc>
      </w:tr>
      <w:tr w:rsidR="006368C9" w:rsidRPr="00F067D8" w14:paraId="6A7F5233" w14:textId="77777777" w:rsidTr="006B2D0E">
        <w:trPr>
          <w:trHeight w:val="301"/>
        </w:trPr>
        <w:tc>
          <w:tcPr>
            <w:cnfStyle w:val="001000000000" w:firstRow="0" w:lastRow="0" w:firstColumn="1" w:lastColumn="0" w:oddVBand="0" w:evenVBand="0" w:oddHBand="0" w:evenHBand="0" w:firstRowFirstColumn="0" w:firstRowLastColumn="0" w:lastRowFirstColumn="0" w:lastRowLastColumn="0"/>
            <w:tcW w:w="2003" w:type="dxa"/>
          </w:tcPr>
          <w:p w14:paraId="22AF537C" w14:textId="5FB6ED2A" w:rsidR="006368C9" w:rsidRPr="00F067D8" w:rsidRDefault="006368C9" w:rsidP="00F34E49">
            <w:pPr>
              <w:spacing w:after="0" w:line="240" w:lineRule="auto"/>
              <w:ind w:right="170"/>
              <w:contextualSpacing/>
              <w:rPr>
                <w:rFonts w:ascii="Arial" w:hAnsi="Arial" w:cs="Arial"/>
                <w:b w:val="0"/>
                <w:sz w:val="16"/>
                <w:szCs w:val="16"/>
              </w:rPr>
            </w:pPr>
            <w:r w:rsidRPr="00F067D8">
              <w:rPr>
                <w:rFonts w:ascii="Arial" w:hAnsi="Arial" w:cs="Arial"/>
                <w:b w:val="0"/>
                <w:sz w:val="16"/>
                <w:szCs w:val="16"/>
              </w:rPr>
              <w:t>КТ</w:t>
            </w:r>
            <w:r w:rsidR="00CE28A5">
              <w:rPr>
                <w:rFonts w:ascii="Arial" w:hAnsi="Arial" w:cs="Arial"/>
                <w:b w:val="0"/>
                <w:sz w:val="16"/>
                <w:szCs w:val="16"/>
              </w:rPr>
              <w:t>-</w:t>
            </w:r>
            <w:r w:rsidR="00CE28A5">
              <w:rPr>
                <w:rFonts w:ascii="Arial" w:hAnsi="Arial" w:cs="Arial"/>
                <w:b w:val="0"/>
                <w:sz w:val="16"/>
                <w:szCs w:val="16"/>
                <w:lang w:val="en-US"/>
              </w:rPr>
              <w:t>ChinaTelecom</w:t>
            </w:r>
          </w:p>
        </w:tc>
        <w:tc>
          <w:tcPr>
            <w:tcW w:w="1716" w:type="dxa"/>
          </w:tcPr>
          <w:p w14:paraId="3B22725F" w14:textId="26E043C2"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F067D8">
              <w:rPr>
                <w:rFonts w:ascii="Arial" w:hAnsi="Arial" w:cs="Arial"/>
                <w:b/>
                <w:sz w:val="16"/>
                <w:szCs w:val="16"/>
              </w:rPr>
              <w:t xml:space="preserve">Китай - </w:t>
            </w:r>
            <w:r w:rsidR="001C00D3">
              <w:rPr>
                <w:rFonts w:ascii="Arial" w:hAnsi="Arial" w:cs="Arial"/>
                <w:b/>
                <w:sz w:val="16"/>
                <w:szCs w:val="16"/>
              </w:rPr>
              <w:t>КР</w:t>
            </w:r>
          </w:p>
        </w:tc>
        <w:tc>
          <w:tcPr>
            <w:tcW w:w="2775" w:type="dxa"/>
          </w:tcPr>
          <w:p w14:paraId="338A7470"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Проект был объявлен в 2009г., но в 2013г. компания «</w:t>
            </w:r>
            <w:r w:rsidRPr="00F067D8">
              <w:rPr>
                <w:rFonts w:ascii="Arial" w:hAnsi="Arial" w:cs="Arial"/>
                <w:sz w:val="16"/>
                <w:szCs w:val="16"/>
                <w:lang w:val="en-US"/>
              </w:rPr>
              <w:t>China</w:t>
            </w:r>
            <w:r w:rsidRPr="00F067D8">
              <w:rPr>
                <w:rFonts w:ascii="Arial" w:hAnsi="Arial" w:cs="Arial"/>
                <w:sz w:val="16"/>
                <w:szCs w:val="16"/>
              </w:rPr>
              <w:t xml:space="preserve"> </w:t>
            </w:r>
            <w:r w:rsidRPr="00F067D8">
              <w:rPr>
                <w:rFonts w:ascii="Arial" w:hAnsi="Arial" w:cs="Arial"/>
                <w:sz w:val="16"/>
                <w:szCs w:val="16"/>
                <w:lang w:val="en-US"/>
              </w:rPr>
              <w:t>Telecom</w:t>
            </w:r>
            <w:r w:rsidRPr="00F067D8">
              <w:rPr>
                <w:rFonts w:ascii="Arial" w:hAnsi="Arial" w:cs="Arial"/>
                <w:sz w:val="16"/>
                <w:szCs w:val="16"/>
              </w:rPr>
              <w:t>», по имеющимся сведениям, отказалась стыковаться с сетью до решения вопросов, связанных с качеством обслуживания.</w:t>
            </w:r>
          </w:p>
        </w:tc>
        <w:tc>
          <w:tcPr>
            <w:tcW w:w="1843" w:type="dxa"/>
          </w:tcPr>
          <w:p w14:paraId="61A1C2EE"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240</w:t>
            </w:r>
          </w:p>
        </w:tc>
        <w:tc>
          <w:tcPr>
            <w:tcW w:w="3827" w:type="dxa"/>
          </w:tcPr>
          <w:p w14:paraId="15C000ED" w14:textId="04942858"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Кашгар (Китай) – Ош (</w:t>
            </w:r>
            <w:r w:rsidR="001C00D3">
              <w:rPr>
                <w:rFonts w:ascii="Arial" w:hAnsi="Arial" w:cs="Arial"/>
                <w:sz w:val="16"/>
                <w:szCs w:val="16"/>
              </w:rPr>
              <w:t>КР</w:t>
            </w:r>
            <w:r w:rsidRPr="00F067D8">
              <w:rPr>
                <w:rFonts w:ascii="Arial" w:hAnsi="Arial" w:cs="Arial"/>
                <w:sz w:val="16"/>
                <w:szCs w:val="16"/>
              </w:rPr>
              <w:t>) через пограничный п. Иркештам</w:t>
            </w:r>
          </w:p>
        </w:tc>
        <w:tc>
          <w:tcPr>
            <w:tcW w:w="2268" w:type="dxa"/>
          </w:tcPr>
          <w:p w14:paraId="01F03D1F"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2,5 Гбит/с (с возм. расш. до 40 Гбит/с)</w:t>
            </w:r>
          </w:p>
        </w:tc>
      </w:tr>
      <w:tr w:rsidR="006368C9" w:rsidRPr="00F067D8" w14:paraId="19D6B8FB" w14:textId="77777777" w:rsidTr="006B2D0E">
        <w:trPr>
          <w:trHeight w:val="280"/>
        </w:trPr>
        <w:tc>
          <w:tcPr>
            <w:cnfStyle w:val="001000000000" w:firstRow="0" w:lastRow="0" w:firstColumn="1" w:lastColumn="0" w:oddVBand="0" w:evenVBand="0" w:oddHBand="0" w:evenHBand="0" w:firstRowFirstColumn="0" w:firstRowLastColumn="0" w:lastRowFirstColumn="0" w:lastRowLastColumn="0"/>
            <w:tcW w:w="2003" w:type="dxa"/>
          </w:tcPr>
          <w:p w14:paraId="31816F7B" w14:textId="31898721" w:rsidR="006368C9" w:rsidRPr="00F067D8" w:rsidRDefault="006368C9" w:rsidP="00F34E49">
            <w:pPr>
              <w:spacing w:after="0" w:line="240" w:lineRule="auto"/>
              <w:ind w:right="170"/>
              <w:contextualSpacing/>
              <w:rPr>
                <w:rFonts w:ascii="Arial" w:hAnsi="Arial" w:cs="Arial"/>
                <w:b w:val="0"/>
                <w:sz w:val="16"/>
                <w:szCs w:val="16"/>
              </w:rPr>
            </w:pPr>
            <w:r w:rsidRPr="00F067D8">
              <w:rPr>
                <w:rFonts w:ascii="Arial" w:hAnsi="Arial" w:cs="Arial"/>
                <w:b w:val="0"/>
                <w:sz w:val="16"/>
                <w:szCs w:val="16"/>
              </w:rPr>
              <w:t>ЭлКат</w:t>
            </w:r>
          </w:p>
        </w:tc>
        <w:tc>
          <w:tcPr>
            <w:tcW w:w="1716" w:type="dxa"/>
          </w:tcPr>
          <w:p w14:paraId="4D9E8C50" w14:textId="42DC7AA8"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F067D8">
              <w:rPr>
                <w:rFonts w:ascii="Arial" w:hAnsi="Arial" w:cs="Arial"/>
                <w:b/>
                <w:sz w:val="16"/>
                <w:szCs w:val="16"/>
              </w:rPr>
              <w:t xml:space="preserve">Китай – </w:t>
            </w:r>
            <w:r w:rsidR="001C00D3">
              <w:rPr>
                <w:rFonts w:ascii="Arial" w:hAnsi="Arial" w:cs="Arial"/>
                <w:b/>
                <w:sz w:val="16"/>
                <w:szCs w:val="16"/>
              </w:rPr>
              <w:t>КР</w:t>
            </w:r>
            <w:r w:rsidRPr="00F067D8">
              <w:rPr>
                <w:rFonts w:ascii="Arial" w:hAnsi="Arial" w:cs="Arial"/>
                <w:b/>
                <w:sz w:val="16"/>
                <w:szCs w:val="16"/>
              </w:rPr>
              <w:t xml:space="preserve"> - Таджикистан</w:t>
            </w:r>
          </w:p>
        </w:tc>
        <w:tc>
          <w:tcPr>
            <w:tcW w:w="2775" w:type="dxa"/>
          </w:tcPr>
          <w:p w14:paraId="5679AF9B"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Февраль 2013г.</w:t>
            </w:r>
          </w:p>
        </w:tc>
        <w:tc>
          <w:tcPr>
            <w:tcW w:w="1843" w:type="dxa"/>
          </w:tcPr>
          <w:p w14:paraId="15529F48"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220</w:t>
            </w:r>
          </w:p>
        </w:tc>
        <w:tc>
          <w:tcPr>
            <w:tcW w:w="3827" w:type="dxa"/>
          </w:tcPr>
          <w:p w14:paraId="1DB55C0F" w14:textId="1F5A4BD6"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Нура (Китай) – Карамык (</w:t>
            </w:r>
            <w:r w:rsidR="001C00D3">
              <w:rPr>
                <w:rFonts w:ascii="Arial" w:hAnsi="Arial" w:cs="Arial"/>
                <w:sz w:val="16"/>
                <w:szCs w:val="16"/>
              </w:rPr>
              <w:t>КР</w:t>
            </w:r>
            <w:r w:rsidRPr="00F067D8">
              <w:rPr>
                <w:rFonts w:ascii="Arial" w:hAnsi="Arial" w:cs="Arial"/>
                <w:sz w:val="16"/>
                <w:szCs w:val="16"/>
              </w:rPr>
              <w:t>) через пограничныйограИркештам</w:t>
            </w:r>
          </w:p>
        </w:tc>
        <w:tc>
          <w:tcPr>
            <w:tcW w:w="2268" w:type="dxa"/>
          </w:tcPr>
          <w:p w14:paraId="51996930"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2,5 Гбит/с (с возм. расш. до 40 Гбит/с)</w:t>
            </w:r>
          </w:p>
        </w:tc>
      </w:tr>
      <w:tr w:rsidR="006368C9" w:rsidRPr="00F067D8" w14:paraId="6F66D44F" w14:textId="77777777" w:rsidTr="006B2D0E">
        <w:trPr>
          <w:trHeight w:val="301"/>
        </w:trPr>
        <w:tc>
          <w:tcPr>
            <w:cnfStyle w:val="001000000000" w:firstRow="0" w:lastRow="0" w:firstColumn="1" w:lastColumn="0" w:oddVBand="0" w:evenVBand="0" w:oddHBand="0" w:evenHBand="0" w:firstRowFirstColumn="0" w:firstRowLastColumn="0" w:lastRowFirstColumn="0" w:lastRowLastColumn="0"/>
            <w:tcW w:w="2003" w:type="dxa"/>
          </w:tcPr>
          <w:p w14:paraId="5D832A02" w14:textId="155FAA62" w:rsidR="006368C9" w:rsidRPr="00F067D8" w:rsidRDefault="006368C9" w:rsidP="00F34E49">
            <w:pPr>
              <w:spacing w:after="0" w:line="240" w:lineRule="auto"/>
              <w:ind w:right="170"/>
              <w:contextualSpacing/>
              <w:rPr>
                <w:rFonts w:ascii="Arial" w:hAnsi="Arial" w:cs="Arial"/>
                <w:bCs w:val="0"/>
                <w:sz w:val="16"/>
                <w:szCs w:val="16"/>
              </w:rPr>
            </w:pPr>
            <w:r w:rsidRPr="00F067D8">
              <w:rPr>
                <w:rFonts w:ascii="Arial" w:hAnsi="Arial" w:cs="Arial"/>
                <w:b w:val="0"/>
                <w:sz w:val="16"/>
                <w:szCs w:val="16"/>
              </w:rPr>
              <w:t>ЭлКат</w:t>
            </w:r>
          </w:p>
          <w:p w14:paraId="0BEF6ABE" w14:textId="77777777" w:rsidR="006368C9" w:rsidRPr="00F067D8" w:rsidRDefault="006368C9" w:rsidP="00F34E49">
            <w:pPr>
              <w:spacing w:after="0" w:line="240" w:lineRule="auto"/>
              <w:rPr>
                <w:rFonts w:ascii="Arial" w:hAnsi="Arial" w:cs="Arial"/>
                <w:b w:val="0"/>
                <w:bCs w:val="0"/>
                <w:sz w:val="16"/>
                <w:szCs w:val="16"/>
              </w:rPr>
            </w:pPr>
          </w:p>
          <w:p w14:paraId="7ADEB098" w14:textId="77777777" w:rsidR="006368C9" w:rsidRPr="00F067D8" w:rsidRDefault="006368C9" w:rsidP="00F34E49">
            <w:pPr>
              <w:spacing w:after="0" w:line="240" w:lineRule="auto"/>
              <w:jc w:val="center"/>
              <w:rPr>
                <w:rFonts w:ascii="Arial" w:hAnsi="Arial" w:cs="Arial"/>
                <w:sz w:val="16"/>
                <w:szCs w:val="16"/>
              </w:rPr>
            </w:pPr>
          </w:p>
        </w:tc>
        <w:tc>
          <w:tcPr>
            <w:tcW w:w="1716" w:type="dxa"/>
          </w:tcPr>
          <w:p w14:paraId="4C29B28D" w14:textId="5CE5FDFD"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F067D8">
              <w:rPr>
                <w:rFonts w:ascii="Arial" w:hAnsi="Arial" w:cs="Arial"/>
                <w:b/>
                <w:sz w:val="16"/>
                <w:szCs w:val="16"/>
              </w:rPr>
              <w:t xml:space="preserve">Казахстан - </w:t>
            </w:r>
            <w:r w:rsidR="001C00D3">
              <w:rPr>
                <w:rFonts w:ascii="Arial" w:hAnsi="Arial" w:cs="Arial"/>
                <w:b/>
                <w:sz w:val="16"/>
                <w:szCs w:val="16"/>
              </w:rPr>
              <w:t>КР</w:t>
            </w:r>
          </w:p>
        </w:tc>
        <w:tc>
          <w:tcPr>
            <w:tcW w:w="2775" w:type="dxa"/>
          </w:tcPr>
          <w:p w14:paraId="76B3A476" w14:textId="77777777"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Сентябрь 2013г.</w:t>
            </w:r>
          </w:p>
        </w:tc>
        <w:tc>
          <w:tcPr>
            <w:tcW w:w="1843" w:type="dxa"/>
          </w:tcPr>
          <w:p w14:paraId="64B92984"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120</w:t>
            </w:r>
          </w:p>
        </w:tc>
        <w:tc>
          <w:tcPr>
            <w:tcW w:w="3827" w:type="dxa"/>
          </w:tcPr>
          <w:p w14:paraId="2E7AA776" w14:textId="7E4DACAC" w:rsidR="006368C9" w:rsidRPr="00F067D8" w:rsidRDefault="006368C9" w:rsidP="00F34E49">
            <w:pPr>
              <w:spacing w:after="0" w:line="240" w:lineRule="auto"/>
              <w:ind w:right="17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Нура (Китай) – Карамык (</w:t>
            </w:r>
            <w:r w:rsidR="001C00D3">
              <w:rPr>
                <w:rFonts w:ascii="Arial" w:hAnsi="Arial" w:cs="Arial"/>
                <w:sz w:val="16"/>
                <w:szCs w:val="16"/>
              </w:rPr>
              <w:t>КР</w:t>
            </w:r>
            <w:r w:rsidRPr="00F067D8">
              <w:rPr>
                <w:rFonts w:ascii="Arial" w:hAnsi="Arial" w:cs="Arial"/>
                <w:sz w:val="16"/>
                <w:szCs w:val="16"/>
              </w:rPr>
              <w:t>) через пограничный п. Иркештам</w:t>
            </w:r>
          </w:p>
        </w:tc>
        <w:tc>
          <w:tcPr>
            <w:tcW w:w="2268" w:type="dxa"/>
          </w:tcPr>
          <w:p w14:paraId="32773308" w14:textId="77777777" w:rsidR="006368C9" w:rsidRPr="00F067D8" w:rsidRDefault="006368C9" w:rsidP="00F34E49">
            <w:pPr>
              <w:spacing w:after="0" w:line="240" w:lineRule="auto"/>
              <w:ind w:right="17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067D8">
              <w:rPr>
                <w:rFonts w:ascii="Arial" w:hAnsi="Arial" w:cs="Arial"/>
                <w:sz w:val="16"/>
                <w:szCs w:val="16"/>
              </w:rPr>
              <w:t>2,5 Гбит/с (с возм. расш. до 40 Гбит/с)</w:t>
            </w:r>
          </w:p>
        </w:tc>
      </w:tr>
    </w:tbl>
    <w:p w14:paraId="06A285A4" w14:textId="77777777" w:rsidR="00F34E49" w:rsidRDefault="00F34E49" w:rsidP="00F34E49">
      <w:pPr>
        <w:spacing w:after="0" w:line="240" w:lineRule="auto"/>
        <w:ind w:right="4649"/>
        <w:jc w:val="both"/>
        <w:rPr>
          <w:rFonts w:ascii="Arial" w:hAnsi="Arial" w:cs="Arial"/>
          <w:b/>
          <w:sz w:val="20"/>
          <w:szCs w:val="20"/>
        </w:rPr>
      </w:pPr>
    </w:p>
    <w:p w14:paraId="2249F607" w14:textId="77777777" w:rsidR="006368C9" w:rsidRPr="00CE28A5" w:rsidRDefault="006368C9" w:rsidP="00CE28A5"/>
    <w:p w14:paraId="3FB25B75" w14:textId="77777777" w:rsidR="00F34E49" w:rsidRDefault="00F34E49" w:rsidP="00F34E49">
      <w:pPr>
        <w:pStyle w:val="aa"/>
        <w:spacing w:after="0"/>
        <w:ind w:right="4649"/>
        <w:rPr>
          <w:rFonts w:cs="Arial"/>
          <w:sz w:val="20"/>
          <w:szCs w:val="20"/>
        </w:rPr>
      </w:pPr>
    </w:p>
    <w:p w14:paraId="6FE75BC6" w14:textId="77777777" w:rsidR="00F34E49" w:rsidRPr="00F34E49" w:rsidRDefault="00F34E49" w:rsidP="00F34E49">
      <w:pPr>
        <w:pStyle w:val="aa"/>
        <w:spacing w:after="0"/>
        <w:ind w:right="4649"/>
        <w:rPr>
          <w:rFonts w:cs="Arial"/>
          <w:sz w:val="20"/>
          <w:szCs w:val="20"/>
        </w:rPr>
      </w:pPr>
      <w:r w:rsidRPr="005107CE">
        <w:rPr>
          <w:rFonts w:cs="Arial"/>
          <w:sz w:val="20"/>
          <w:szCs w:val="20"/>
        </w:rPr>
        <w:t>Трансграничные переходы ОАО «КТ»</w:t>
      </w:r>
    </w:p>
    <w:p w14:paraId="2B9E93ED" w14:textId="77777777" w:rsidR="00F34E49" w:rsidRDefault="00F34E49" w:rsidP="005107CE">
      <w:pPr>
        <w:spacing w:after="0" w:line="240" w:lineRule="auto"/>
        <w:ind w:right="4649"/>
        <w:jc w:val="both"/>
        <w:rPr>
          <w:rFonts w:ascii="Arial" w:hAnsi="Arial" w:cs="Arial"/>
          <w:b/>
          <w:sz w:val="20"/>
          <w:szCs w:val="20"/>
        </w:rPr>
      </w:pPr>
    </w:p>
    <w:p w14:paraId="622ED766" w14:textId="3755879C" w:rsidR="006368C9" w:rsidRPr="005107CE" w:rsidRDefault="00D26534" w:rsidP="006368C9">
      <w:pPr>
        <w:spacing w:after="0" w:line="240" w:lineRule="auto"/>
        <w:ind w:right="4649"/>
        <w:jc w:val="both"/>
        <w:rPr>
          <w:rFonts w:ascii="Arial" w:hAnsi="Arial" w:cs="Arial"/>
          <w:sz w:val="20"/>
          <w:szCs w:val="20"/>
        </w:rPr>
      </w:pPr>
      <w:r>
        <w:rPr>
          <w:rFonts w:ascii="Arial" w:hAnsi="Arial" w:cs="Arial"/>
          <w:b/>
          <w:sz w:val="20"/>
          <w:szCs w:val="20"/>
        </w:rPr>
        <w:t>Кыргызста</w:t>
      </w:r>
      <w:r w:rsidRPr="005107CE">
        <w:rPr>
          <w:rFonts w:ascii="Arial" w:hAnsi="Arial" w:cs="Arial"/>
          <w:b/>
          <w:sz w:val="20"/>
          <w:szCs w:val="20"/>
        </w:rPr>
        <w:t>н</w:t>
      </w:r>
      <w:r w:rsidR="00FF4FD1">
        <w:rPr>
          <w:rFonts w:ascii="Arial" w:hAnsi="Arial" w:cs="Arial"/>
          <w:b/>
          <w:sz w:val="20"/>
          <w:szCs w:val="20"/>
        </w:rPr>
        <w:t>-</w:t>
      </w:r>
      <w:r w:rsidR="006368C9" w:rsidRPr="005107CE">
        <w:rPr>
          <w:rFonts w:ascii="Arial" w:hAnsi="Arial" w:cs="Arial"/>
          <w:b/>
          <w:sz w:val="20"/>
          <w:szCs w:val="20"/>
        </w:rPr>
        <w:t>Казахстан.</w:t>
      </w:r>
      <w:r w:rsidR="006368C9" w:rsidRPr="005107CE">
        <w:rPr>
          <w:rFonts w:ascii="Arial" w:hAnsi="Arial" w:cs="Arial"/>
          <w:sz w:val="20"/>
          <w:szCs w:val="20"/>
        </w:rPr>
        <w:t xml:space="preserve"> </w:t>
      </w:r>
      <w:r w:rsidR="006368C9">
        <w:rPr>
          <w:rFonts w:ascii="Arial" w:hAnsi="Arial" w:cs="Arial"/>
          <w:sz w:val="20"/>
          <w:szCs w:val="20"/>
        </w:rPr>
        <w:t>КТ</w:t>
      </w:r>
      <w:r w:rsidR="006368C9" w:rsidRPr="005107CE">
        <w:rPr>
          <w:rFonts w:ascii="Arial" w:hAnsi="Arial" w:cs="Arial"/>
          <w:sz w:val="20"/>
          <w:szCs w:val="20"/>
        </w:rPr>
        <w:t xml:space="preserve"> имеет </w:t>
      </w:r>
      <w:r w:rsidR="006368C9">
        <w:rPr>
          <w:rFonts w:ascii="Arial" w:hAnsi="Arial" w:cs="Arial"/>
          <w:sz w:val="20"/>
          <w:szCs w:val="20"/>
        </w:rPr>
        <w:t>три географически разнесенных перехода</w:t>
      </w:r>
      <w:r w:rsidR="006368C9" w:rsidRPr="005107CE">
        <w:rPr>
          <w:rFonts w:ascii="Arial" w:hAnsi="Arial" w:cs="Arial"/>
          <w:sz w:val="20"/>
          <w:szCs w:val="20"/>
        </w:rPr>
        <w:t xml:space="preserve"> в Казахста</w:t>
      </w:r>
      <w:r w:rsidR="006368C9">
        <w:rPr>
          <w:rFonts w:ascii="Arial" w:hAnsi="Arial" w:cs="Arial"/>
          <w:sz w:val="20"/>
          <w:szCs w:val="20"/>
        </w:rPr>
        <w:t>н. Два из них используются для стыковки с оператором Казахтелеком, а третий с оператором Транстелеком (Казахстан)</w:t>
      </w:r>
      <w:r w:rsidR="006B2D0E">
        <w:rPr>
          <w:rFonts w:ascii="Arial" w:hAnsi="Arial" w:cs="Arial"/>
          <w:sz w:val="20"/>
          <w:szCs w:val="20"/>
        </w:rPr>
        <w:t xml:space="preserve">. </w:t>
      </w:r>
      <w:r w:rsidR="006B2D0E" w:rsidRPr="00F067D8">
        <w:rPr>
          <w:rFonts w:ascii="Arial" w:hAnsi="Arial" w:cs="Arial"/>
          <w:sz w:val="16"/>
          <w:szCs w:val="16"/>
        </w:rPr>
        <w:t xml:space="preserve">Западный </w:t>
      </w:r>
      <w:r w:rsidR="006B2D0E">
        <w:rPr>
          <w:rFonts w:ascii="Arial" w:hAnsi="Arial" w:cs="Arial"/>
          <w:sz w:val="16"/>
          <w:szCs w:val="16"/>
        </w:rPr>
        <w:t>переход</w:t>
      </w:r>
      <w:r w:rsidR="006B2D0E" w:rsidRPr="00F067D8">
        <w:rPr>
          <w:rFonts w:ascii="Arial" w:hAnsi="Arial" w:cs="Arial"/>
          <w:sz w:val="16"/>
          <w:szCs w:val="16"/>
        </w:rPr>
        <w:t xml:space="preserve"> - Чалдовар (</w:t>
      </w:r>
      <w:r w:rsidR="006B2D0E">
        <w:rPr>
          <w:rFonts w:ascii="Arial" w:hAnsi="Arial" w:cs="Arial"/>
          <w:sz w:val="16"/>
          <w:szCs w:val="16"/>
        </w:rPr>
        <w:t>КР</w:t>
      </w:r>
      <w:r w:rsidR="006B2D0E" w:rsidRPr="00F067D8">
        <w:rPr>
          <w:rFonts w:ascii="Arial" w:hAnsi="Arial" w:cs="Arial"/>
          <w:sz w:val="16"/>
          <w:szCs w:val="16"/>
        </w:rPr>
        <w:t xml:space="preserve">), северный </w:t>
      </w:r>
      <w:r w:rsidR="006B2D0E">
        <w:rPr>
          <w:rFonts w:ascii="Arial" w:hAnsi="Arial" w:cs="Arial"/>
          <w:sz w:val="16"/>
          <w:szCs w:val="16"/>
        </w:rPr>
        <w:t>переход</w:t>
      </w:r>
      <w:r w:rsidR="006B2D0E" w:rsidRPr="00F067D8">
        <w:rPr>
          <w:rFonts w:ascii="Arial" w:hAnsi="Arial" w:cs="Arial"/>
          <w:sz w:val="16"/>
          <w:szCs w:val="16"/>
        </w:rPr>
        <w:t xml:space="preserve"> Кордай (Казахстан)</w:t>
      </w:r>
      <w:r w:rsidR="006B2D0E">
        <w:rPr>
          <w:rFonts w:ascii="Arial" w:hAnsi="Arial" w:cs="Arial"/>
          <w:sz w:val="16"/>
          <w:szCs w:val="16"/>
        </w:rPr>
        <w:t xml:space="preserve">, резервный </w:t>
      </w:r>
      <w:r w:rsidR="006B2D0E" w:rsidRPr="00F067D8">
        <w:rPr>
          <w:rFonts w:ascii="Arial" w:hAnsi="Arial" w:cs="Arial"/>
          <w:sz w:val="16"/>
          <w:szCs w:val="16"/>
        </w:rPr>
        <w:t>- Камышановк</w:t>
      </w:r>
      <w:r w:rsidR="006B2D0E">
        <w:rPr>
          <w:rFonts w:ascii="Arial" w:hAnsi="Arial" w:cs="Arial"/>
          <w:sz w:val="16"/>
          <w:szCs w:val="16"/>
        </w:rPr>
        <w:t>а</w:t>
      </w:r>
      <w:r w:rsidR="006B2D0E" w:rsidRPr="00F067D8">
        <w:rPr>
          <w:rFonts w:ascii="Arial" w:hAnsi="Arial" w:cs="Arial"/>
          <w:sz w:val="16"/>
          <w:szCs w:val="16"/>
        </w:rPr>
        <w:t xml:space="preserve"> (</w:t>
      </w:r>
      <w:r w:rsidR="006B2D0E">
        <w:rPr>
          <w:rFonts w:ascii="Arial" w:hAnsi="Arial" w:cs="Arial"/>
          <w:sz w:val="16"/>
          <w:szCs w:val="16"/>
        </w:rPr>
        <w:t>КР</w:t>
      </w:r>
      <w:r w:rsidR="006B2D0E" w:rsidRPr="00F067D8">
        <w:rPr>
          <w:rFonts w:ascii="Arial" w:hAnsi="Arial" w:cs="Arial"/>
          <w:sz w:val="16"/>
          <w:szCs w:val="16"/>
        </w:rPr>
        <w:t>)</w:t>
      </w:r>
      <w:r w:rsidR="006B2D0E">
        <w:rPr>
          <w:rFonts w:ascii="Arial" w:hAnsi="Arial" w:cs="Arial"/>
          <w:sz w:val="16"/>
          <w:szCs w:val="16"/>
        </w:rPr>
        <w:t>.</w:t>
      </w:r>
    </w:p>
    <w:p w14:paraId="3A0A5340" w14:textId="77777777" w:rsidR="006368C9" w:rsidRDefault="006368C9" w:rsidP="006368C9">
      <w:pPr>
        <w:spacing w:after="0" w:line="240" w:lineRule="auto"/>
        <w:ind w:right="4649"/>
        <w:jc w:val="both"/>
        <w:rPr>
          <w:rFonts w:ascii="Arial" w:hAnsi="Arial" w:cs="Arial"/>
          <w:b/>
          <w:sz w:val="20"/>
          <w:szCs w:val="20"/>
        </w:rPr>
      </w:pPr>
    </w:p>
    <w:p w14:paraId="39288702" w14:textId="3FC4DEA6" w:rsidR="006368C9" w:rsidRPr="005107CE" w:rsidRDefault="00FF4FD1" w:rsidP="006368C9">
      <w:pPr>
        <w:spacing w:after="0" w:line="240" w:lineRule="auto"/>
        <w:ind w:right="4649"/>
        <w:jc w:val="both"/>
        <w:rPr>
          <w:rFonts w:ascii="Arial" w:hAnsi="Arial" w:cs="Arial"/>
          <w:sz w:val="20"/>
          <w:szCs w:val="20"/>
        </w:rPr>
      </w:pPr>
      <w:r w:rsidRPr="005107CE">
        <w:rPr>
          <w:rFonts w:ascii="Arial" w:hAnsi="Arial" w:cs="Arial"/>
          <w:b/>
          <w:sz w:val="20"/>
          <w:szCs w:val="20"/>
        </w:rPr>
        <w:t>Кыргызстан</w:t>
      </w:r>
      <w:r>
        <w:rPr>
          <w:rFonts w:ascii="Arial" w:hAnsi="Arial" w:cs="Arial"/>
          <w:b/>
          <w:sz w:val="20"/>
          <w:szCs w:val="20"/>
        </w:rPr>
        <w:t>-Т</w:t>
      </w:r>
      <w:r w:rsidR="006368C9" w:rsidRPr="005107CE">
        <w:rPr>
          <w:rFonts w:ascii="Arial" w:hAnsi="Arial" w:cs="Arial"/>
          <w:b/>
          <w:sz w:val="20"/>
          <w:szCs w:val="20"/>
        </w:rPr>
        <w:t>аджикистан.</w:t>
      </w:r>
      <w:r w:rsidR="006368C9" w:rsidRPr="005107CE">
        <w:rPr>
          <w:rFonts w:ascii="Arial" w:hAnsi="Arial" w:cs="Arial"/>
          <w:sz w:val="20"/>
          <w:szCs w:val="20"/>
        </w:rPr>
        <w:t xml:space="preserve"> Таджиктелеком является монополистом в сфере предоставления услуг внешних каналов связи. По данным экспертов Таджикистана, на долю КР приходится 80% трафика интернета, которым пользуется Таджикистан.</w:t>
      </w:r>
      <w:r>
        <w:rPr>
          <w:rFonts w:ascii="Arial" w:hAnsi="Arial" w:cs="Arial"/>
          <w:sz w:val="20"/>
          <w:szCs w:val="20"/>
        </w:rPr>
        <w:t xml:space="preserve"> </w:t>
      </w:r>
    </w:p>
    <w:p w14:paraId="62D01983" w14:textId="77777777" w:rsidR="006368C9" w:rsidRDefault="006368C9" w:rsidP="006368C9">
      <w:pPr>
        <w:spacing w:after="0" w:line="240" w:lineRule="auto"/>
        <w:ind w:right="4649"/>
        <w:jc w:val="both"/>
        <w:rPr>
          <w:rFonts w:ascii="Arial" w:hAnsi="Arial" w:cs="Arial"/>
          <w:b/>
          <w:sz w:val="20"/>
          <w:szCs w:val="20"/>
        </w:rPr>
      </w:pPr>
    </w:p>
    <w:p w14:paraId="6EC9EA57" w14:textId="3C112A1B" w:rsidR="006368C9" w:rsidRDefault="00FF4FD1" w:rsidP="006368C9">
      <w:pPr>
        <w:spacing w:after="0" w:line="240" w:lineRule="auto"/>
        <w:ind w:right="4649"/>
        <w:jc w:val="both"/>
        <w:rPr>
          <w:rFonts w:ascii="Arial" w:hAnsi="Arial" w:cs="Arial"/>
          <w:sz w:val="20"/>
          <w:szCs w:val="20"/>
        </w:rPr>
      </w:pPr>
      <w:r w:rsidRPr="005107CE">
        <w:rPr>
          <w:rFonts w:ascii="Arial" w:hAnsi="Arial" w:cs="Arial"/>
          <w:b/>
          <w:sz w:val="20"/>
          <w:szCs w:val="20"/>
        </w:rPr>
        <w:t>Кыргызстан</w:t>
      </w:r>
      <w:r>
        <w:rPr>
          <w:rFonts w:ascii="Arial" w:hAnsi="Arial" w:cs="Arial"/>
          <w:b/>
          <w:sz w:val="20"/>
          <w:szCs w:val="20"/>
        </w:rPr>
        <w:t>-</w:t>
      </w:r>
      <w:r w:rsidR="006368C9" w:rsidRPr="005107CE">
        <w:rPr>
          <w:rFonts w:ascii="Arial" w:hAnsi="Arial" w:cs="Arial"/>
          <w:b/>
          <w:sz w:val="20"/>
          <w:szCs w:val="20"/>
        </w:rPr>
        <w:t>Китай.</w:t>
      </w:r>
      <w:r w:rsidR="006368C9" w:rsidRPr="005107CE">
        <w:rPr>
          <w:rFonts w:ascii="Arial" w:hAnsi="Arial" w:cs="Arial"/>
          <w:sz w:val="20"/>
          <w:szCs w:val="20"/>
        </w:rPr>
        <w:t xml:space="preserve"> В 201</w:t>
      </w:r>
      <w:r w:rsidR="006368C9">
        <w:rPr>
          <w:rFonts w:ascii="Arial" w:hAnsi="Arial" w:cs="Arial"/>
          <w:sz w:val="20"/>
          <w:szCs w:val="20"/>
        </w:rPr>
        <w:t>1</w:t>
      </w:r>
      <w:r w:rsidR="006368C9" w:rsidRPr="005107CE">
        <w:rPr>
          <w:rFonts w:ascii="Arial" w:hAnsi="Arial" w:cs="Arial"/>
          <w:sz w:val="20"/>
          <w:szCs w:val="20"/>
        </w:rPr>
        <w:t xml:space="preserve"> г. </w:t>
      </w:r>
      <w:r w:rsidR="006368C9">
        <w:rPr>
          <w:rFonts w:ascii="Arial" w:hAnsi="Arial" w:cs="Arial"/>
          <w:sz w:val="20"/>
          <w:szCs w:val="20"/>
        </w:rPr>
        <w:t>был осуществлен стык с оператором</w:t>
      </w:r>
      <w:r w:rsidR="006368C9" w:rsidRPr="005107CE">
        <w:rPr>
          <w:rFonts w:ascii="Arial" w:hAnsi="Arial" w:cs="Arial"/>
          <w:sz w:val="20"/>
          <w:szCs w:val="20"/>
        </w:rPr>
        <w:t xml:space="preserve"> China Telecom</w:t>
      </w:r>
      <w:r w:rsidR="006368C9">
        <w:rPr>
          <w:rFonts w:ascii="Arial" w:hAnsi="Arial" w:cs="Arial"/>
          <w:sz w:val="20"/>
          <w:szCs w:val="20"/>
        </w:rPr>
        <w:t>. В данное время КТ использует данный переход для получения доступа в интернет южным регионам республики.</w:t>
      </w:r>
    </w:p>
    <w:p w14:paraId="4EB483AA" w14:textId="77777777" w:rsidR="00D26534" w:rsidRDefault="00D26534" w:rsidP="006368C9">
      <w:pPr>
        <w:spacing w:after="0" w:line="240" w:lineRule="auto"/>
        <w:ind w:right="4649"/>
        <w:jc w:val="both"/>
        <w:rPr>
          <w:rFonts w:ascii="Arial" w:hAnsi="Arial" w:cs="Arial"/>
          <w:sz w:val="20"/>
          <w:szCs w:val="20"/>
        </w:rPr>
      </w:pPr>
    </w:p>
    <w:p w14:paraId="3AD992A4" w14:textId="2C890EF8" w:rsidR="00D26534" w:rsidRPr="00536FAD" w:rsidRDefault="00D26534" w:rsidP="006368C9">
      <w:pPr>
        <w:spacing w:after="0" w:line="240" w:lineRule="auto"/>
        <w:ind w:right="4649"/>
        <w:jc w:val="both"/>
        <w:rPr>
          <w:rFonts w:ascii="Arial" w:hAnsi="Arial" w:cs="Arial"/>
          <w:sz w:val="20"/>
          <w:szCs w:val="20"/>
        </w:rPr>
      </w:pPr>
      <w:r>
        <w:rPr>
          <w:rFonts w:ascii="Arial" w:hAnsi="Arial" w:cs="Arial"/>
          <w:b/>
          <w:sz w:val="20"/>
          <w:szCs w:val="20"/>
        </w:rPr>
        <w:t xml:space="preserve">Кыргызстан – Узбекистан. </w:t>
      </w:r>
      <w:r>
        <w:rPr>
          <w:rFonts w:ascii="Arial" w:hAnsi="Arial" w:cs="Arial"/>
          <w:sz w:val="20"/>
          <w:szCs w:val="20"/>
        </w:rPr>
        <w:t>КТ имеет стык с АО «Узбектелеком», который был запущен в 2009 г.. Трансграничная магистраль проходит по маршруту г. Джалал-Абад (КР) – г. Андижан (Узбекистан)</w:t>
      </w:r>
    </w:p>
    <w:p w14:paraId="69B7241F" w14:textId="77777777" w:rsidR="00C111BE" w:rsidRPr="005107CE" w:rsidRDefault="00C111BE" w:rsidP="005107CE">
      <w:pPr>
        <w:spacing w:after="0" w:line="240" w:lineRule="auto"/>
        <w:ind w:right="4649"/>
        <w:jc w:val="both"/>
        <w:rPr>
          <w:rFonts w:ascii="Arial" w:hAnsi="Arial" w:cs="Arial"/>
          <w:sz w:val="20"/>
          <w:szCs w:val="20"/>
        </w:rPr>
      </w:pPr>
      <w:bookmarkStart w:id="54" w:name="_Toc308437936"/>
      <w:bookmarkEnd w:id="53"/>
    </w:p>
    <w:p w14:paraId="142407F7" w14:textId="540F83CB" w:rsidR="00C111BE" w:rsidRPr="00C111BE" w:rsidRDefault="00CF3C58" w:rsidP="00C111BE">
      <w:pPr>
        <w:pStyle w:val="aa"/>
        <w:spacing w:after="0"/>
        <w:ind w:right="4649"/>
        <w:rPr>
          <w:rFonts w:cs="Arial"/>
          <w:sz w:val="20"/>
          <w:szCs w:val="20"/>
        </w:rPr>
      </w:pPr>
      <w:r w:rsidRPr="005107CE">
        <w:rPr>
          <w:rFonts w:cs="Arial"/>
          <w:sz w:val="20"/>
          <w:szCs w:val="20"/>
        </w:rPr>
        <w:t>Трансграничные переходы Элкат</w:t>
      </w:r>
      <w:bookmarkStart w:id="55" w:name="_Toc308437937"/>
    </w:p>
    <w:p w14:paraId="510B2D3E" w14:textId="77777777" w:rsidR="00C111BE" w:rsidRDefault="00C111BE" w:rsidP="005107CE">
      <w:pPr>
        <w:spacing w:after="0" w:line="240" w:lineRule="auto"/>
        <w:ind w:right="4649"/>
        <w:jc w:val="both"/>
        <w:rPr>
          <w:rFonts w:ascii="Arial" w:hAnsi="Arial" w:cs="Arial"/>
          <w:b/>
          <w:sz w:val="20"/>
          <w:szCs w:val="20"/>
        </w:rPr>
      </w:pPr>
    </w:p>
    <w:p w14:paraId="44C8FFE9" w14:textId="34E4CCD5" w:rsidR="006368C9" w:rsidRPr="00AC66C8" w:rsidRDefault="006368C9" w:rsidP="006368C9">
      <w:pPr>
        <w:spacing w:after="0" w:line="240" w:lineRule="auto"/>
        <w:ind w:right="4649"/>
        <w:jc w:val="both"/>
        <w:rPr>
          <w:rFonts w:ascii="Arial" w:hAnsi="Arial" w:cs="Arial"/>
          <w:sz w:val="20"/>
          <w:szCs w:val="20"/>
        </w:rPr>
      </w:pPr>
      <w:r w:rsidRPr="005107CE">
        <w:rPr>
          <w:rFonts w:ascii="Arial" w:hAnsi="Arial" w:cs="Arial"/>
          <w:b/>
          <w:sz w:val="20"/>
          <w:szCs w:val="20"/>
        </w:rPr>
        <w:t>Кыргызстан</w:t>
      </w:r>
      <w:r>
        <w:rPr>
          <w:rFonts w:ascii="Arial" w:hAnsi="Arial" w:cs="Arial"/>
          <w:b/>
          <w:sz w:val="20"/>
          <w:szCs w:val="20"/>
        </w:rPr>
        <w:t>-</w:t>
      </w:r>
      <w:r w:rsidRPr="005107CE">
        <w:rPr>
          <w:rFonts w:ascii="Arial" w:hAnsi="Arial" w:cs="Arial"/>
          <w:b/>
          <w:sz w:val="20"/>
          <w:szCs w:val="20"/>
        </w:rPr>
        <w:t>Казахстан.</w:t>
      </w:r>
      <w:r w:rsidRPr="005107CE">
        <w:rPr>
          <w:rFonts w:ascii="Arial" w:hAnsi="Arial" w:cs="Arial"/>
          <w:sz w:val="20"/>
          <w:szCs w:val="20"/>
        </w:rPr>
        <w:t xml:space="preserve"> </w:t>
      </w:r>
      <w:r>
        <w:rPr>
          <w:rFonts w:ascii="Arial" w:hAnsi="Arial" w:cs="Arial"/>
          <w:sz w:val="20"/>
          <w:szCs w:val="20"/>
        </w:rPr>
        <w:t xml:space="preserve">Эксплуатируются два географически разнесенных перехода с оператором </w:t>
      </w:r>
      <w:r>
        <w:rPr>
          <w:rFonts w:ascii="Arial" w:hAnsi="Arial" w:cs="Arial"/>
          <w:sz w:val="20"/>
          <w:szCs w:val="20"/>
          <w:lang w:val="en-US"/>
        </w:rPr>
        <w:t>TNS</w:t>
      </w:r>
      <w:r w:rsidRPr="005C0A95">
        <w:rPr>
          <w:rFonts w:ascii="Arial" w:hAnsi="Arial" w:cs="Arial"/>
          <w:sz w:val="20"/>
          <w:szCs w:val="20"/>
        </w:rPr>
        <w:t xml:space="preserve"> </w:t>
      </w:r>
      <w:r>
        <w:rPr>
          <w:rFonts w:ascii="Arial" w:hAnsi="Arial" w:cs="Arial"/>
          <w:sz w:val="20"/>
          <w:szCs w:val="20"/>
          <w:lang w:val="en-US"/>
        </w:rPr>
        <w:t>plus</w:t>
      </w:r>
      <w:r>
        <w:rPr>
          <w:rFonts w:ascii="Arial" w:hAnsi="Arial" w:cs="Arial"/>
          <w:sz w:val="20"/>
          <w:szCs w:val="20"/>
        </w:rPr>
        <w:t xml:space="preserve">, магистральным оператором Казахстана. </w:t>
      </w:r>
      <w:r w:rsidR="00FF4FD1">
        <w:rPr>
          <w:rFonts w:ascii="Arial" w:hAnsi="Arial" w:cs="Arial"/>
          <w:sz w:val="20"/>
          <w:szCs w:val="20"/>
        </w:rPr>
        <w:t>Трансграничные переходы осуществлены в районе с.</w:t>
      </w:r>
      <w:r>
        <w:rPr>
          <w:rFonts w:ascii="Arial" w:hAnsi="Arial" w:cs="Arial"/>
          <w:sz w:val="20"/>
          <w:szCs w:val="20"/>
        </w:rPr>
        <w:t xml:space="preserve"> Корда</w:t>
      </w:r>
      <w:r w:rsidR="00FF4FD1">
        <w:rPr>
          <w:rFonts w:ascii="Arial" w:hAnsi="Arial" w:cs="Arial"/>
          <w:sz w:val="20"/>
          <w:szCs w:val="20"/>
        </w:rPr>
        <w:t>й (РК)</w:t>
      </w:r>
      <w:r>
        <w:rPr>
          <w:rFonts w:ascii="Arial" w:hAnsi="Arial" w:cs="Arial"/>
          <w:sz w:val="20"/>
          <w:szCs w:val="20"/>
        </w:rPr>
        <w:t xml:space="preserve"> и </w:t>
      </w:r>
      <w:r w:rsidR="00FF4FD1">
        <w:rPr>
          <w:rFonts w:ascii="Arial" w:hAnsi="Arial" w:cs="Arial"/>
          <w:sz w:val="20"/>
          <w:szCs w:val="20"/>
        </w:rPr>
        <w:t>с.</w:t>
      </w:r>
      <w:r>
        <w:rPr>
          <w:rFonts w:ascii="Arial" w:hAnsi="Arial" w:cs="Arial"/>
          <w:sz w:val="20"/>
          <w:szCs w:val="20"/>
        </w:rPr>
        <w:t>Чалдовар</w:t>
      </w:r>
      <w:r w:rsidR="00FF4FD1">
        <w:rPr>
          <w:rFonts w:ascii="Arial" w:hAnsi="Arial" w:cs="Arial"/>
          <w:sz w:val="20"/>
          <w:szCs w:val="20"/>
        </w:rPr>
        <w:t xml:space="preserve"> (РК)</w:t>
      </w:r>
      <w:r>
        <w:rPr>
          <w:rFonts w:ascii="Arial" w:hAnsi="Arial" w:cs="Arial"/>
          <w:sz w:val="20"/>
          <w:szCs w:val="20"/>
        </w:rPr>
        <w:t>.</w:t>
      </w:r>
    </w:p>
    <w:p w14:paraId="6E0E74D1" w14:textId="77777777" w:rsidR="006368C9" w:rsidRDefault="006368C9" w:rsidP="006368C9">
      <w:pPr>
        <w:spacing w:after="0" w:line="240" w:lineRule="auto"/>
        <w:ind w:right="4649"/>
        <w:jc w:val="both"/>
        <w:rPr>
          <w:rFonts w:ascii="Arial" w:eastAsiaTheme="majorEastAsia" w:hAnsi="Arial" w:cs="Arial"/>
          <w:b/>
          <w:sz w:val="20"/>
          <w:szCs w:val="20"/>
          <w:lang w:eastAsia="ja-JP"/>
        </w:rPr>
      </w:pPr>
    </w:p>
    <w:p w14:paraId="3BA47AB3" w14:textId="6114B235" w:rsidR="006368C9" w:rsidRDefault="006368C9" w:rsidP="006368C9">
      <w:pPr>
        <w:spacing w:after="0" w:line="240" w:lineRule="auto"/>
        <w:ind w:right="4649"/>
        <w:jc w:val="both"/>
        <w:rPr>
          <w:rFonts w:ascii="Arial" w:hAnsi="Arial" w:cs="Arial"/>
          <w:sz w:val="20"/>
          <w:szCs w:val="20"/>
        </w:rPr>
      </w:pPr>
      <w:r w:rsidRPr="005107CE">
        <w:rPr>
          <w:rFonts w:ascii="Arial" w:eastAsiaTheme="majorEastAsia" w:hAnsi="Arial" w:cs="Arial"/>
          <w:b/>
          <w:sz w:val="20"/>
          <w:szCs w:val="20"/>
          <w:lang w:eastAsia="ja-JP"/>
        </w:rPr>
        <w:t>Кыргызстан</w:t>
      </w:r>
      <w:r w:rsidRPr="005107CE">
        <w:rPr>
          <w:rFonts w:ascii="Arial" w:hAnsi="Arial" w:cs="Arial"/>
          <w:b/>
          <w:sz w:val="20"/>
          <w:szCs w:val="20"/>
        </w:rPr>
        <w:t>-Таджикистан.</w:t>
      </w:r>
      <w:r w:rsidRPr="005107CE">
        <w:rPr>
          <w:rFonts w:ascii="Arial" w:hAnsi="Arial" w:cs="Arial"/>
          <w:sz w:val="20"/>
          <w:szCs w:val="20"/>
        </w:rPr>
        <w:t xml:space="preserve"> </w:t>
      </w:r>
      <w:r>
        <w:rPr>
          <w:rFonts w:ascii="Arial" w:hAnsi="Arial" w:cs="Arial"/>
          <w:sz w:val="20"/>
          <w:szCs w:val="20"/>
        </w:rPr>
        <w:t>Пограничный переход осуществлен в районе населенного пункта</w:t>
      </w:r>
      <w:r w:rsidRPr="005107CE">
        <w:rPr>
          <w:rFonts w:ascii="Arial" w:hAnsi="Arial" w:cs="Arial"/>
          <w:sz w:val="20"/>
          <w:szCs w:val="20"/>
        </w:rPr>
        <w:t xml:space="preserve"> Карамык</w:t>
      </w:r>
      <w:r w:rsidR="00FF4FD1">
        <w:rPr>
          <w:rFonts w:ascii="Arial" w:hAnsi="Arial" w:cs="Arial"/>
          <w:sz w:val="20"/>
          <w:szCs w:val="20"/>
        </w:rPr>
        <w:t xml:space="preserve"> (КР)</w:t>
      </w:r>
      <w:r w:rsidRPr="005107CE">
        <w:rPr>
          <w:rFonts w:ascii="Arial" w:hAnsi="Arial" w:cs="Arial"/>
          <w:sz w:val="20"/>
          <w:szCs w:val="20"/>
        </w:rPr>
        <w:t xml:space="preserve"> с </w:t>
      </w:r>
      <w:r>
        <w:rPr>
          <w:rFonts w:ascii="Arial" w:hAnsi="Arial" w:cs="Arial"/>
          <w:sz w:val="20"/>
          <w:szCs w:val="20"/>
        </w:rPr>
        <w:t>оператором Вавилон-Т.</w:t>
      </w:r>
    </w:p>
    <w:p w14:paraId="3003F9C6" w14:textId="77777777" w:rsidR="006368C9" w:rsidRDefault="006368C9" w:rsidP="006368C9">
      <w:pPr>
        <w:spacing w:after="0" w:line="240" w:lineRule="auto"/>
        <w:ind w:right="4649"/>
        <w:jc w:val="both"/>
        <w:rPr>
          <w:rFonts w:ascii="Arial" w:hAnsi="Arial" w:cs="Arial"/>
          <w:sz w:val="20"/>
          <w:szCs w:val="20"/>
        </w:rPr>
      </w:pPr>
    </w:p>
    <w:p w14:paraId="2391E51E" w14:textId="71A6AE42" w:rsidR="006368C9" w:rsidRPr="003B26D8" w:rsidRDefault="006368C9" w:rsidP="006368C9">
      <w:pPr>
        <w:spacing w:after="0" w:line="240" w:lineRule="auto"/>
        <w:ind w:right="4649"/>
        <w:jc w:val="both"/>
        <w:rPr>
          <w:rFonts w:ascii="Arial" w:hAnsi="Arial" w:cs="Arial"/>
          <w:sz w:val="20"/>
          <w:szCs w:val="20"/>
        </w:rPr>
      </w:pPr>
      <w:r w:rsidRPr="005107CE">
        <w:rPr>
          <w:rFonts w:ascii="Arial" w:hAnsi="Arial" w:cs="Arial"/>
          <w:b/>
          <w:sz w:val="20"/>
          <w:szCs w:val="20"/>
        </w:rPr>
        <w:t>Кыргызстан</w:t>
      </w:r>
      <w:r>
        <w:rPr>
          <w:rFonts w:ascii="Arial" w:hAnsi="Arial" w:cs="Arial"/>
          <w:b/>
          <w:sz w:val="20"/>
          <w:szCs w:val="20"/>
        </w:rPr>
        <w:t>-Китай</w:t>
      </w:r>
      <w:r w:rsidRPr="005107CE">
        <w:rPr>
          <w:rFonts w:ascii="Arial" w:hAnsi="Arial" w:cs="Arial"/>
          <w:b/>
          <w:sz w:val="20"/>
          <w:szCs w:val="20"/>
        </w:rPr>
        <w:t>.</w:t>
      </w:r>
      <w:r>
        <w:rPr>
          <w:rFonts w:ascii="Arial" w:hAnsi="Arial" w:cs="Arial"/>
          <w:b/>
          <w:sz w:val="20"/>
          <w:szCs w:val="20"/>
        </w:rPr>
        <w:t xml:space="preserve"> </w:t>
      </w:r>
      <w:r w:rsidRPr="005C0A95">
        <w:rPr>
          <w:rFonts w:ascii="Arial" w:hAnsi="Arial" w:cs="Arial"/>
          <w:sz w:val="20"/>
          <w:szCs w:val="20"/>
        </w:rPr>
        <w:t xml:space="preserve">Переход был осуществлен с оператором </w:t>
      </w:r>
      <w:r w:rsidRPr="005C0A95">
        <w:rPr>
          <w:rFonts w:ascii="Arial" w:hAnsi="Arial" w:cs="Arial"/>
          <w:sz w:val="20"/>
          <w:szCs w:val="20"/>
          <w:lang w:val="en-US"/>
        </w:rPr>
        <w:t>ChinaTelecom</w:t>
      </w:r>
      <w:r w:rsidRPr="005C0A95">
        <w:rPr>
          <w:rFonts w:ascii="Arial" w:hAnsi="Arial" w:cs="Arial"/>
          <w:sz w:val="20"/>
          <w:szCs w:val="20"/>
        </w:rPr>
        <w:t xml:space="preserve"> в районе пограничного перехода Иркештам</w:t>
      </w:r>
      <w:r w:rsidR="00FF4FD1">
        <w:rPr>
          <w:rFonts w:ascii="Arial" w:hAnsi="Arial" w:cs="Arial"/>
          <w:sz w:val="20"/>
          <w:szCs w:val="20"/>
        </w:rPr>
        <w:t xml:space="preserve"> (КР)</w:t>
      </w:r>
      <w:r w:rsidRPr="005C0A95">
        <w:rPr>
          <w:rFonts w:ascii="Arial" w:hAnsi="Arial" w:cs="Arial"/>
          <w:sz w:val="20"/>
          <w:szCs w:val="20"/>
        </w:rPr>
        <w:t xml:space="preserve">. Данный стык позволил предоставить транзит таджикским операторам через сеть Элкат в </w:t>
      </w:r>
      <w:r w:rsidR="00FF4FD1" w:rsidRPr="005C0A95">
        <w:rPr>
          <w:rFonts w:ascii="Arial" w:hAnsi="Arial" w:cs="Arial"/>
          <w:sz w:val="20"/>
          <w:szCs w:val="20"/>
        </w:rPr>
        <w:t>Кита</w:t>
      </w:r>
      <w:r w:rsidR="00FF4FD1">
        <w:rPr>
          <w:rFonts w:ascii="Arial" w:hAnsi="Arial" w:cs="Arial"/>
          <w:sz w:val="20"/>
          <w:szCs w:val="20"/>
        </w:rPr>
        <w:t>й</w:t>
      </w:r>
      <w:r w:rsidR="00FF4FD1" w:rsidRPr="005C0A95">
        <w:rPr>
          <w:rFonts w:ascii="Arial" w:hAnsi="Arial" w:cs="Arial"/>
          <w:sz w:val="20"/>
          <w:szCs w:val="20"/>
        </w:rPr>
        <w:t xml:space="preserve"> </w:t>
      </w:r>
      <w:r w:rsidRPr="005C0A95">
        <w:rPr>
          <w:rFonts w:ascii="Arial" w:hAnsi="Arial" w:cs="Arial"/>
          <w:sz w:val="20"/>
          <w:szCs w:val="20"/>
        </w:rPr>
        <w:t>кратчайшим путем по территории КР.</w:t>
      </w:r>
    </w:p>
    <w:p w14:paraId="2F0F6E9D" w14:textId="77777777" w:rsidR="006368C9" w:rsidRDefault="006368C9" w:rsidP="006368C9">
      <w:pPr>
        <w:pStyle w:val="aa"/>
        <w:spacing w:after="0"/>
        <w:ind w:right="4649"/>
        <w:rPr>
          <w:rFonts w:cs="Arial"/>
          <w:sz w:val="20"/>
          <w:szCs w:val="20"/>
        </w:rPr>
      </w:pPr>
    </w:p>
    <w:p w14:paraId="75E99BA9" w14:textId="77777777" w:rsidR="006368C9" w:rsidRPr="007570BC" w:rsidRDefault="006368C9" w:rsidP="006368C9">
      <w:pPr>
        <w:rPr>
          <w:rFonts w:cs="Arial"/>
          <w:sz w:val="20"/>
          <w:szCs w:val="20"/>
        </w:rPr>
      </w:pPr>
      <w:r w:rsidRPr="007570BC">
        <w:rPr>
          <w:rFonts w:ascii="Arial" w:hAnsi="Arial" w:cs="Arial"/>
          <w:bCs/>
          <w:i/>
          <w:color w:val="5B9BD5" w:themeColor="accent1"/>
          <w:sz w:val="20"/>
          <w:szCs w:val="20"/>
        </w:rPr>
        <w:t>Трансграничные переходы</w:t>
      </w:r>
      <w:r>
        <w:rPr>
          <w:rFonts w:ascii="Arial" w:hAnsi="Arial" w:cs="Arial"/>
          <w:bCs/>
          <w:i/>
          <w:color w:val="5B9BD5" w:themeColor="accent1"/>
          <w:sz w:val="20"/>
          <w:szCs w:val="20"/>
        </w:rPr>
        <w:t xml:space="preserve"> </w:t>
      </w:r>
      <w:r>
        <w:rPr>
          <w:rFonts w:ascii="Arial" w:hAnsi="Arial" w:cs="Arial"/>
          <w:bCs/>
          <w:i/>
          <w:color w:val="5B9BD5" w:themeColor="accent1"/>
          <w:sz w:val="20"/>
          <w:szCs w:val="20"/>
          <w:lang w:val="en-US"/>
        </w:rPr>
        <w:t>Megaline</w:t>
      </w:r>
    </w:p>
    <w:p w14:paraId="1E059689" w14:textId="6ED2D726" w:rsidR="006368C9" w:rsidRDefault="006368C9" w:rsidP="006368C9">
      <w:pPr>
        <w:spacing w:after="0" w:line="240" w:lineRule="auto"/>
        <w:ind w:right="4649"/>
        <w:jc w:val="both"/>
        <w:rPr>
          <w:rFonts w:ascii="Arial" w:hAnsi="Arial" w:cs="Arial"/>
          <w:sz w:val="20"/>
          <w:szCs w:val="20"/>
        </w:rPr>
      </w:pPr>
      <w:r w:rsidRPr="005107CE">
        <w:rPr>
          <w:rFonts w:ascii="Arial" w:hAnsi="Arial" w:cs="Arial"/>
          <w:b/>
          <w:sz w:val="20"/>
          <w:szCs w:val="20"/>
        </w:rPr>
        <w:t>Кыргызстан</w:t>
      </w:r>
      <w:r>
        <w:rPr>
          <w:rFonts w:ascii="Arial" w:hAnsi="Arial" w:cs="Arial"/>
          <w:b/>
          <w:sz w:val="20"/>
          <w:szCs w:val="20"/>
        </w:rPr>
        <w:t>-</w:t>
      </w:r>
      <w:r w:rsidRPr="005107CE">
        <w:rPr>
          <w:rFonts w:ascii="Arial" w:hAnsi="Arial" w:cs="Arial"/>
          <w:b/>
          <w:sz w:val="20"/>
          <w:szCs w:val="20"/>
        </w:rPr>
        <w:t>Казахстан.</w:t>
      </w:r>
      <w:r w:rsidRPr="007570BC">
        <w:rPr>
          <w:rFonts w:ascii="Arial" w:hAnsi="Arial" w:cs="Arial"/>
          <w:b/>
          <w:sz w:val="20"/>
          <w:szCs w:val="20"/>
        </w:rPr>
        <w:t xml:space="preserve"> </w:t>
      </w:r>
      <w:r w:rsidRPr="007570BC">
        <w:rPr>
          <w:rFonts w:ascii="Arial" w:hAnsi="Arial" w:cs="Arial"/>
          <w:sz w:val="20"/>
          <w:szCs w:val="20"/>
        </w:rPr>
        <w:t>Осуществлены два географически разнесенных стыка с операторами Казтранском</w:t>
      </w:r>
      <w:r w:rsidR="00FF4FD1">
        <w:rPr>
          <w:rFonts w:ascii="Arial" w:hAnsi="Arial" w:cs="Arial"/>
          <w:sz w:val="20"/>
          <w:szCs w:val="20"/>
        </w:rPr>
        <w:t xml:space="preserve"> (РК)</w:t>
      </w:r>
      <w:r w:rsidRPr="007570BC">
        <w:rPr>
          <w:rFonts w:ascii="Arial" w:hAnsi="Arial" w:cs="Arial"/>
          <w:sz w:val="20"/>
          <w:szCs w:val="20"/>
        </w:rPr>
        <w:t xml:space="preserve"> </w:t>
      </w:r>
      <w:r w:rsidR="00FF4FD1">
        <w:rPr>
          <w:rFonts w:ascii="Arial" w:hAnsi="Arial" w:cs="Arial"/>
          <w:sz w:val="20"/>
          <w:szCs w:val="20"/>
        </w:rPr>
        <w:t xml:space="preserve">в районе с. Кордай (РК) </w:t>
      </w:r>
      <w:r w:rsidRPr="007570BC">
        <w:rPr>
          <w:rFonts w:ascii="Arial" w:hAnsi="Arial" w:cs="Arial"/>
          <w:sz w:val="20"/>
          <w:szCs w:val="20"/>
        </w:rPr>
        <w:t>и Транстелеком</w:t>
      </w:r>
      <w:r w:rsidR="00FF4FD1">
        <w:rPr>
          <w:rFonts w:ascii="Arial" w:hAnsi="Arial" w:cs="Arial"/>
          <w:sz w:val="20"/>
          <w:szCs w:val="20"/>
        </w:rPr>
        <w:t xml:space="preserve"> (РК) в районе с.</w:t>
      </w:r>
      <w:r w:rsidR="00FF4FD1" w:rsidRPr="00FF4FD1">
        <w:rPr>
          <w:rFonts w:ascii="Arial" w:hAnsi="Arial" w:cs="Arial"/>
          <w:sz w:val="20"/>
          <w:szCs w:val="20"/>
        </w:rPr>
        <w:t xml:space="preserve"> </w:t>
      </w:r>
      <w:r w:rsidR="00FF4FD1">
        <w:rPr>
          <w:rFonts w:ascii="Arial" w:hAnsi="Arial" w:cs="Arial"/>
          <w:sz w:val="20"/>
          <w:szCs w:val="20"/>
        </w:rPr>
        <w:t>с.Чалдовар (РК)</w:t>
      </w:r>
      <w:r>
        <w:rPr>
          <w:rFonts w:ascii="Arial" w:hAnsi="Arial" w:cs="Arial"/>
          <w:sz w:val="20"/>
          <w:szCs w:val="20"/>
        </w:rPr>
        <w:t>. В планах оператора построить еще два перехода с другими оператора Казахстана до осени 2016 года.</w:t>
      </w:r>
    </w:p>
    <w:p w14:paraId="4359D70F" w14:textId="77777777" w:rsidR="00385843" w:rsidRDefault="00385843" w:rsidP="006368C9">
      <w:pPr>
        <w:spacing w:after="0" w:line="240" w:lineRule="auto"/>
        <w:ind w:right="4649"/>
        <w:jc w:val="both"/>
        <w:rPr>
          <w:rFonts w:ascii="Arial" w:hAnsi="Arial" w:cs="Arial"/>
          <w:sz w:val="20"/>
          <w:szCs w:val="20"/>
        </w:rPr>
      </w:pPr>
    </w:p>
    <w:p w14:paraId="213330AC" w14:textId="217C9859" w:rsidR="00385843" w:rsidRPr="00536FAD" w:rsidRDefault="00385843" w:rsidP="006368C9">
      <w:pPr>
        <w:spacing w:after="0" w:line="240" w:lineRule="auto"/>
        <w:ind w:right="4649"/>
        <w:jc w:val="both"/>
        <w:rPr>
          <w:rFonts w:ascii="Arial" w:hAnsi="Arial" w:cs="Arial"/>
          <w:bCs/>
          <w:i/>
          <w:color w:val="5B9BD5" w:themeColor="accent1"/>
          <w:sz w:val="20"/>
          <w:szCs w:val="20"/>
        </w:rPr>
      </w:pPr>
      <w:r>
        <w:rPr>
          <w:rFonts w:ascii="Arial" w:hAnsi="Arial" w:cs="Arial"/>
          <w:i/>
          <w:sz w:val="20"/>
          <w:szCs w:val="20"/>
        </w:rPr>
        <w:t>Трансграничные переходы Beeline</w:t>
      </w:r>
    </w:p>
    <w:p w14:paraId="1AABD8B7" w14:textId="77777777" w:rsidR="006368C9" w:rsidRDefault="006368C9" w:rsidP="005107CE">
      <w:pPr>
        <w:pStyle w:val="aa"/>
        <w:spacing w:after="0"/>
        <w:ind w:right="4649"/>
        <w:rPr>
          <w:rFonts w:cs="Arial"/>
          <w:b/>
          <w:sz w:val="20"/>
          <w:szCs w:val="20"/>
        </w:rPr>
      </w:pPr>
    </w:p>
    <w:p w14:paraId="2EDF3D15" w14:textId="4892E6C3" w:rsidR="00C111BE" w:rsidRPr="00380B5A" w:rsidRDefault="00385843" w:rsidP="00380B5A">
      <w:pPr>
        <w:pStyle w:val="aa"/>
        <w:spacing w:after="0"/>
        <w:ind w:right="4649"/>
        <w:jc w:val="both"/>
        <w:rPr>
          <w:rFonts w:cs="Arial"/>
          <w:i w:val="0"/>
          <w:color w:val="000000" w:themeColor="text1"/>
          <w:sz w:val="20"/>
          <w:szCs w:val="20"/>
        </w:rPr>
      </w:pPr>
      <w:bookmarkStart w:id="56" w:name="_Toc308437939"/>
      <w:bookmarkEnd w:id="54"/>
      <w:bookmarkEnd w:id="55"/>
      <w:r w:rsidRPr="00380B5A">
        <w:rPr>
          <w:rFonts w:cs="Arial"/>
          <w:b/>
          <w:i w:val="0"/>
          <w:color w:val="000000" w:themeColor="text1"/>
          <w:sz w:val="20"/>
          <w:szCs w:val="20"/>
        </w:rPr>
        <w:t>Кыргызстан-Казахстан.</w:t>
      </w:r>
      <w:r w:rsidRPr="00380B5A">
        <w:rPr>
          <w:rFonts w:cs="Arial"/>
          <w:i w:val="0"/>
          <w:color w:val="000000" w:themeColor="text1"/>
          <w:sz w:val="20"/>
          <w:szCs w:val="20"/>
        </w:rPr>
        <w:t xml:space="preserve"> Эксплуатируются два географически разнесенных перехода с оператором </w:t>
      </w:r>
      <w:r w:rsidRPr="00380B5A">
        <w:rPr>
          <w:rFonts w:cs="Arial"/>
          <w:i w:val="0"/>
          <w:color w:val="000000" w:themeColor="text1"/>
          <w:sz w:val="20"/>
          <w:szCs w:val="20"/>
          <w:lang w:val="en-US"/>
        </w:rPr>
        <w:t>TNS</w:t>
      </w:r>
      <w:r w:rsidRPr="00380B5A">
        <w:rPr>
          <w:rFonts w:cs="Arial"/>
          <w:i w:val="0"/>
          <w:color w:val="000000" w:themeColor="text1"/>
          <w:sz w:val="20"/>
          <w:szCs w:val="20"/>
        </w:rPr>
        <w:t xml:space="preserve"> </w:t>
      </w:r>
      <w:r w:rsidRPr="00380B5A">
        <w:rPr>
          <w:rFonts w:cs="Arial"/>
          <w:i w:val="0"/>
          <w:color w:val="000000" w:themeColor="text1"/>
          <w:sz w:val="20"/>
          <w:szCs w:val="20"/>
          <w:lang w:val="en-US"/>
        </w:rPr>
        <w:t>plus</w:t>
      </w:r>
      <w:r w:rsidRPr="00380B5A">
        <w:rPr>
          <w:rFonts w:cs="Arial"/>
          <w:i w:val="0"/>
          <w:color w:val="000000" w:themeColor="text1"/>
          <w:sz w:val="20"/>
          <w:szCs w:val="20"/>
        </w:rPr>
        <w:t>, магистральным оператором Казахстана. Трансграничные переходы осуществлены в районе с. Кордай (РК) и с.Чалдовар (РК).</w:t>
      </w:r>
    </w:p>
    <w:p w14:paraId="3CD3AAE9" w14:textId="77777777" w:rsidR="00385843" w:rsidRPr="00380B5A" w:rsidRDefault="00385843" w:rsidP="00380B5A"/>
    <w:p w14:paraId="6C42322A" w14:textId="77777777" w:rsidR="00CF3C58" w:rsidRPr="005107CE" w:rsidRDefault="00CF3C58" w:rsidP="005107CE">
      <w:pPr>
        <w:pStyle w:val="aa"/>
        <w:spacing w:after="0"/>
        <w:ind w:right="4649"/>
        <w:rPr>
          <w:rFonts w:cs="Arial"/>
          <w:sz w:val="20"/>
          <w:szCs w:val="20"/>
        </w:rPr>
      </w:pPr>
      <w:r w:rsidRPr="005107CE">
        <w:rPr>
          <w:rFonts w:cs="Arial"/>
          <w:sz w:val="20"/>
          <w:szCs w:val="20"/>
        </w:rPr>
        <w:t>Трансграничные переходы иных операторов связи</w:t>
      </w:r>
      <w:bookmarkEnd w:id="56"/>
    </w:p>
    <w:p w14:paraId="453713A3" w14:textId="77777777" w:rsidR="00C111BE" w:rsidRDefault="00C111BE" w:rsidP="005107CE">
      <w:pPr>
        <w:spacing w:after="0" w:line="240" w:lineRule="auto"/>
        <w:ind w:right="4649"/>
        <w:jc w:val="both"/>
        <w:rPr>
          <w:rFonts w:ascii="Arial" w:eastAsia="MS Mincho" w:hAnsi="Arial" w:cs="Arial"/>
          <w:sz w:val="20"/>
          <w:szCs w:val="20"/>
          <w:lang w:eastAsia="zh-TW"/>
        </w:rPr>
      </w:pPr>
    </w:p>
    <w:p w14:paraId="428B6DD1" w14:textId="36A642CB" w:rsidR="00CF3C58" w:rsidRPr="005107CE" w:rsidRDefault="00CF3C58" w:rsidP="005107CE">
      <w:pPr>
        <w:spacing w:after="0" w:line="240" w:lineRule="auto"/>
        <w:ind w:right="4649"/>
        <w:jc w:val="both"/>
        <w:rPr>
          <w:rFonts w:ascii="Arial" w:eastAsia="MS Mincho" w:hAnsi="Arial" w:cs="Arial"/>
          <w:sz w:val="20"/>
          <w:szCs w:val="20"/>
          <w:lang w:eastAsia="zh-TW"/>
        </w:rPr>
      </w:pPr>
      <w:r w:rsidRPr="005107CE">
        <w:rPr>
          <w:rFonts w:ascii="Arial" w:eastAsia="MS Mincho" w:hAnsi="Arial" w:cs="Arial"/>
          <w:sz w:val="20"/>
          <w:szCs w:val="20"/>
          <w:lang w:eastAsia="zh-TW"/>
        </w:rPr>
        <w:t>Помимо трансграничных соединений, указанных выше, собственные трансграничные переходы на границ</w:t>
      </w:r>
      <w:r w:rsidR="00FC0F6E">
        <w:rPr>
          <w:rFonts w:ascii="Arial" w:eastAsia="MS Mincho" w:hAnsi="Arial" w:cs="Arial"/>
          <w:sz w:val="20"/>
          <w:szCs w:val="20"/>
          <w:lang w:eastAsia="zh-TW"/>
        </w:rPr>
        <w:t xml:space="preserve">е с Казахстаном имеют </w:t>
      </w:r>
      <w:r w:rsidR="0069667A">
        <w:rPr>
          <w:rFonts w:ascii="Arial" w:hAnsi="Arial" w:cs="Arial"/>
          <w:sz w:val="20"/>
          <w:szCs w:val="20"/>
          <w:lang w:val="en-US"/>
        </w:rPr>
        <w:t>SaimaTelecom</w:t>
      </w:r>
      <w:r w:rsidRPr="005107CE">
        <w:rPr>
          <w:rFonts w:ascii="Arial" w:eastAsia="MS Mincho" w:hAnsi="Arial" w:cs="Arial"/>
          <w:sz w:val="20"/>
          <w:szCs w:val="20"/>
          <w:lang w:eastAsia="zh-TW"/>
        </w:rPr>
        <w:t xml:space="preserve">, </w:t>
      </w:r>
      <w:r w:rsidR="0069667A">
        <w:rPr>
          <w:rFonts w:ascii="Arial" w:eastAsia="MS Mincho" w:hAnsi="Arial" w:cs="Arial"/>
          <w:sz w:val="20"/>
          <w:szCs w:val="20"/>
          <w:lang w:eastAsia="zh-TW"/>
        </w:rPr>
        <w:t>О!</w:t>
      </w:r>
      <w:r w:rsidRPr="005107CE">
        <w:rPr>
          <w:rFonts w:ascii="Arial" w:eastAsia="MS Mincho" w:hAnsi="Arial" w:cs="Arial"/>
          <w:sz w:val="20"/>
          <w:szCs w:val="20"/>
          <w:lang w:eastAsia="zh-TW"/>
        </w:rPr>
        <w:t>. Остальные операторы связи, не имея своих переходов, получают доступ в Интернет через инфраструктуру выше перечисленных.</w:t>
      </w:r>
    </w:p>
    <w:p w14:paraId="3014ED7D" w14:textId="77777777" w:rsidR="00C111BE" w:rsidRDefault="00C111BE" w:rsidP="005107CE">
      <w:pPr>
        <w:pStyle w:val="2"/>
        <w:rPr>
          <w:rFonts w:eastAsia="MS Mincho"/>
          <w:lang w:eastAsia="zh-TW"/>
        </w:rPr>
      </w:pPr>
      <w:bookmarkStart w:id="57" w:name="_Toc445474007"/>
    </w:p>
    <w:p w14:paraId="0C0A938C" w14:textId="388B086B" w:rsidR="00CF3C58" w:rsidRPr="005107CE" w:rsidRDefault="00CF3C58" w:rsidP="005107CE">
      <w:pPr>
        <w:pStyle w:val="2"/>
        <w:rPr>
          <w:rFonts w:eastAsia="MS Mincho"/>
          <w:lang w:eastAsia="zh-TW"/>
        </w:rPr>
      </w:pPr>
      <w:bookmarkStart w:id="58" w:name="_Toc447874079"/>
      <w:r w:rsidRPr="005107CE">
        <w:rPr>
          <w:rFonts w:eastAsia="MS Mincho"/>
          <w:lang w:eastAsia="zh-TW"/>
        </w:rPr>
        <w:t xml:space="preserve">Инфраструктура доступа к </w:t>
      </w:r>
      <w:bookmarkEnd w:id="45"/>
      <w:r w:rsidR="00FC0F6E">
        <w:rPr>
          <w:rFonts w:eastAsia="MS Mincho"/>
          <w:lang w:eastAsia="zh-TW"/>
        </w:rPr>
        <w:t>телекоммуникационным сетям</w:t>
      </w:r>
      <w:r w:rsidRPr="005107CE">
        <w:rPr>
          <w:rFonts w:eastAsia="MS Mincho"/>
          <w:lang w:eastAsia="zh-TW"/>
        </w:rPr>
        <w:t xml:space="preserve"> внутри страны</w:t>
      </w:r>
      <w:bookmarkEnd w:id="57"/>
      <w:bookmarkEnd w:id="58"/>
    </w:p>
    <w:p w14:paraId="2DE7ADA7" w14:textId="77777777" w:rsidR="00C111BE" w:rsidRDefault="00C111BE" w:rsidP="005107CE">
      <w:pPr>
        <w:pStyle w:val="3"/>
        <w:rPr>
          <w:rFonts w:eastAsia="MS Mincho"/>
          <w:lang w:eastAsia="zh-TW"/>
        </w:rPr>
      </w:pPr>
      <w:bookmarkStart w:id="59" w:name="_Toc308437928"/>
      <w:bookmarkStart w:id="60" w:name="_Toc445474008"/>
    </w:p>
    <w:p w14:paraId="0CCB2C1E" w14:textId="77777777" w:rsidR="00CF3C58" w:rsidRPr="005107CE" w:rsidRDefault="00CF3C58" w:rsidP="005107CE">
      <w:pPr>
        <w:pStyle w:val="3"/>
        <w:rPr>
          <w:rFonts w:eastAsia="MS Mincho"/>
          <w:lang w:eastAsia="zh-TW"/>
        </w:rPr>
      </w:pPr>
      <w:bookmarkStart w:id="61" w:name="_Toc447874080"/>
      <w:r w:rsidRPr="005107CE">
        <w:rPr>
          <w:rFonts w:eastAsia="MS Mincho"/>
          <w:lang w:eastAsia="zh-TW"/>
        </w:rPr>
        <w:t>(а) Радиорелейные линии связи</w:t>
      </w:r>
      <w:bookmarkEnd w:id="59"/>
      <w:bookmarkEnd w:id="60"/>
      <w:bookmarkEnd w:id="61"/>
    </w:p>
    <w:p w14:paraId="1C0F106F" w14:textId="77777777" w:rsidR="00F34E49" w:rsidRDefault="00F34E49" w:rsidP="005107CE">
      <w:pPr>
        <w:spacing w:after="0" w:line="240" w:lineRule="auto"/>
        <w:ind w:right="4649"/>
        <w:jc w:val="both"/>
        <w:rPr>
          <w:rFonts w:ascii="Arial" w:eastAsia="MS Mincho" w:hAnsi="Arial" w:cs="Arial"/>
          <w:sz w:val="20"/>
          <w:szCs w:val="20"/>
          <w:lang w:eastAsia="zh-TW"/>
        </w:rPr>
      </w:pPr>
    </w:p>
    <w:p w14:paraId="69682E99" w14:textId="5E32C416" w:rsidR="00CF3C58" w:rsidRDefault="00CF3C58" w:rsidP="005107CE">
      <w:pPr>
        <w:spacing w:after="0" w:line="240" w:lineRule="auto"/>
        <w:ind w:right="4649"/>
        <w:jc w:val="both"/>
        <w:rPr>
          <w:rFonts w:ascii="Arial" w:hAnsi="Arial" w:cs="Arial"/>
          <w:sz w:val="20"/>
          <w:szCs w:val="20"/>
        </w:rPr>
      </w:pPr>
      <w:r w:rsidRPr="005107CE">
        <w:rPr>
          <w:rFonts w:ascii="Arial" w:eastAsia="MS Mincho" w:hAnsi="Arial" w:cs="Arial"/>
          <w:sz w:val="20"/>
          <w:szCs w:val="20"/>
          <w:lang w:eastAsia="zh-TW"/>
        </w:rPr>
        <w:t xml:space="preserve">Значительную часть транспортных сетей в КР представляют радиорелейные соединения. Данный вид передачи сигналов использован, как наиболее выгодный для страны с ее географическими особенностями (горный рельеф) и позволяет строить магистральные линии практически до любых точек на ее территории. </w:t>
      </w:r>
      <w:r w:rsidR="00416455" w:rsidRPr="005107CE">
        <w:rPr>
          <w:rFonts w:ascii="Arial" w:eastAsia="MS Mincho" w:hAnsi="Arial" w:cs="Arial"/>
          <w:sz w:val="20"/>
          <w:szCs w:val="20"/>
          <w:lang w:eastAsia="zh-TW"/>
        </w:rPr>
        <w:t>Сеть радиорелейных станций</w:t>
      </w:r>
      <w:r w:rsidR="00416455" w:rsidRPr="005107CE">
        <w:rPr>
          <w:rFonts w:ascii="Arial" w:hAnsi="Arial" w:cs="Arial"/>
          <w:sz w:val="20"/>
          <w:szCs w:val="20"/>
        </w:rPr>
        <w:t xml:space="preserve"> </w:t>
      </w:r>
      <w:r w:rsidR="00416455">
        <w:rPr>
          <w:rFonts w:ascii="Arial" w:hAnsi="Arial" w:cs="Arial"/>
          <w:sz w:val="20"/>
          <w:szCs w:val="20"/>
        </w:rPr>
        <w:t>принадлежит</w:t>
      </w:r>
      <w:r w:rsidR="00416455" w:rsidRPr="005107CE">
        <w:rPr>
          <w:rFonts w:ascii="Arial" w:hAnsi="Arial" w:cs="Arial"/>
          <w:sz w:val="20"/>
          <w:szCs w:val="20"/>
        </w:rPr>
        <w:t xml:space="preserve"> </w:t>
      </w:r>
      <w:r w:rsidR="00416455">
        <w:rPr>
          <w:rFonts w:ascii="Arial" w:hAnsi="Arial" w:cs="Arial"/>
          <w:sz w:val="20"/>
          <w:szCs w:val="20"/>
        </w:rPr>
        <w:t xml:space="preserve">дочерней структуре </w:t>
      </w:r>
      <w:r w:rsidR="00416455" w:rsidRPr="005107CE">
        <w:rPr>
          <w:rFonts w:ascii="Arial" w:hAnsi="Arial" w:cs="Arial"/>
          <w:sz w:val="20"/>
          <w:szCs w:val="20"/>
        </w:rPr>
        <w:t>КТ</w:t>
      </w:r>
      <w:r w:rsidR="00416455">
        <w:rPr>
          <w:rFonts w:ascii="Arial" w:hAnsi="Arial" w:cs="Arial"/>
          <w:sz w:val="20"/>
          <w:szCs w:val="20"/>
        </w:rPr>
        <w:t xml:space="preserve"> </w:t>
      </w:r>
      <w:r w:rsidR="00416455" w:rsidRPr="005107CE">
        <w:rPr>
          <w:rFonts w:ascii="Arial" w:hAnsi="Arial" w:cs="Arial"/>
          <w:sz w:val="20"/>
          <w:szCs w:val="20"/>
        </w:rPr>
        <w:t>РПО РМТР.</w:t>
      </w:r>
      <w:r w:rsidRPr="005107CE">
        <w:rPr>
          <w:rFonts w:ascii="Arial" w:hAnsi="Arial" w:cs="Arial"/>
          <w:sz w:val="20"/>
          <w:szCs w:val="20"/>
        </w:rPr>
        <w:t xml:space="preserve"> С учетом фактической </w:t>
      </w:r>
      <w:r w:rsidRPr="005107CE">
        <w:rPr>
          <w:rFonts w:ascii="Arial" w:hAnsi="Arial" w:cs="Arial"/>
          <w:sz w:val="20"/>
          <w:szCs w:val="20"/>
        </w:rPr>
        <w:lastRenderedPageBreak/>
        <w:t>монополии, частные операторы связи используют площадки РПО РМТР для построения собственных магистральных радиорелейных линий.</w:t>
      </w:r>
    </w:p>
    <w:p w14:paraId="43367ABA" w14:textId="77777777" w:rsidR="00F34E49" w:rsidRPr="005107CE" w:rsidRDefault="00F34E49" w:rsidP="005107CE">
      <w:pPr>
        <w:spacing w:after="0" w:line="240" w:lineRule="auto"/>
        <w:ind w:right="4649"/>
        <w:jc w:val="both"/>
        <w:rPr>
          <w:rFonts w:ascii="Arial" w:hAnsi="Arial" w:cs="Arial"/>
          <w:sz w:val="20"/>
          <w:szCs w:val="20"/>
        </w:rPr>
      </w:pPr>
    </w:p>
    <w:p w14:paraId="5CD08A28" w14:textId="77777777" w:rsidR="00CF3C58"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Кроме цифровых радиорелейных станций, практически во всех регионах республики функционируют аналоговые радиорелейные станции. Активное развитие радиорелейной связи не предполагается, однако использование в текущем состоянии сохранится для обеспечения резервных каналов связи в случае перебоев с связи на кабельных каналах, в также обеспечения связи в труднодоступных районах страны.</w:t>
      </w:r>
    </w:p>
    <w:p w14:paraId="025B635B" w14:textId="77777777" w:rsidR="00F34E49" w:rsidRDefault="00F34E49" w:rsidP="005107CE">
      <w:pPr>
        <w:spacing w:after="0" w:line="240" w:lineRule="auto"/>
        <w:ind w:right="4649"/>
        <w:jc w:val="both"/>
        <w:rPr>
          <w:rFonts w:ascii="Arial" w:hAnsi="Arial" w:cs="Arial"/>
          <w:sz w:val="20"/>
          <w:szCs w:val="20"/>
        </w:rPr>
      </w:pPr>
    </w:p>
    <w:p w14:paraId="06FF5315" w14:textId="5C995BEE" w:rsidR="00F34E49" w:rsidRPr="007733FF" w:rsidRDefault="00416455" w:rsidP="005107CE">
      <w:pPr>
        <w:spacing w:after="0" w:line="240" w:lineRule="auto"/>
        <w:ind w:right="4649"/>
        <w:jc w:val="both"/>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788288" behindDoc="0" locked="0" layoutInCell="1" allowOverlap="1" wp14:anchorId="2E3E626E" wp14:editId="34FB6EE0">
                <wp:simplePos x="0" y="0"/>
                <wp:positionH relativeFrom="column">
                  <wp:posOffset>6604635</wp:posOffset>
                </wp:positionH>
                <wp:positionV relativeFrom="paragraph">
                  <wp:posOffset>234950</wp:posOffset>
                </wp:positionV>
                <wp:extent cx="3276600" cy="4114800"/>
                <wp:effectExtent l="0" t="0" r="0" b="0"/>
                <wp:wrapSquare wrapText="bothSides"/>
                <wp:docPr id="67" name="Надпись 67"/>
                <wp:cNvGraphicFramePr/>
                <a:graphic xmlns:a="http://schemas.openxmlformats.org/drawingml/2006/main">
                  <a:graphicData uri="http://schemas.microsoft.com/office/word/2010/wordprocessingShape">
                    <wps:wsp>
                      <wps:cNvSpPr txBox="1"/>
                      <wps:spPr>
                        <a:xfrm>
                          <a:off x="0" y="0"/>
                          <a:ext cx="3276600" cy="411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C-1-11"/>
                              <w:tblW w:w="0" w:type="auto"/>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980"/>
                              <w:gridCol w:w="992"/>
                              <w:gridCol w:w="2273"/>
                            </w:tblGrid>
                            <w:tr w:rsidR="001744C3" w:rsidRPr="00D20962" w14:paraId="461C9787" w14:textId="77777777" w:rsidTr="00CE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gridSpan w:val="3"/>
                                  <w:tcBorders>
                                    <w:bottom w:val="single" w:sz="4" w:space="0" w:color="8496B0" w:themeColor="text2" w:themeTint="99"/>
                                  </w:tcBorders>
                                </w:tcPr>
                                <w:p w14:paraId="1E4487DB" w14:textId="77777777" w:rsidR="001744C3" w:rsidRPr="00D20962" w:rsidRDefault="001744C3" w:rsidP="00CE4167">
                                  <w:pPr>
                                    <w:spacing w:before="100" w:beforeAutospacing="1" w:after="100" w:afterAutospacing="1"/>
                                    <w:ind w:right="170"/>
                                    <w:contextualSpacing/>
                                    <w:jc w:val="both"/>
                                    <w:rPr>
                                      <w:rFonts w:cs="Arial"/>
                                      <w:color w:val="8496B0" w:themeColor="text2" w:themeTint="99"/>
                                      <w:sz w:val="16"/>
                                      <w:szCs w:val="16"/>
                                    </w:rPr>
                                  </w:pPr>
                                  <w:r w:rsidRPr="00D20962">
                                    <w:rPr>
                                      <w:rFonts w:cs="Arial"/>
                                      <w:color w:val="8496B0" w:themeColor="text2" w:themeTint="99"/>
                                      <w:sz w:val="16"/>
                                      <w:szCs w:val="16"/>
                                    </w:rPr>
                                    <w:t>Участки прокладки ВОЛС</w:t>
                                  </w:r>
                                </w:p>
                              </w:tc>
                            </w:tr>
                            <w:tr w:rsidR="001744C3" w:rsidRPr="00D20962" w14:paraId="500DA5F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496B0" w:themeColor="text2" w:themeTint="99"/>
                                    <w:bottom w:val="nil"/>
                                    <w:right w:val="nil"/>
                                  </w:tcBorders>
                                </w:tcPr>
                                <w:p w14:paraId="51EDEE02" w14:textId="77777777" w:rsidR="001744C3" w:rsidRPr="00D20962" w:rsidRDefault="001744C3" w:rsidP="00CE4167">
                                  <w:pPr>
                                    <w:spacing w:before="100" w:beforeAutospacing="1" w:after="100" w:afterAutospacing="1"/>
                                    <w:ind w:left="34" w:right="170"/>
                                    <w:contextualSpacing/>
                                    <w:rPr>
                                      <w:rFonts w:cs="Arial"/>
                                      <w:color w:val="8496B0" w:themeColor="text2" w:themeTint="99"/>
                                      <w:sz w:val="16"/>
                                      <w:szCs w:val="16"/>
                                    </w:rPr>
                                  </w:pPr>
                                  <w:r w:rsidRPr="00D20962">
                                    <w:rPr>
                                      <w:rFonts w:cs="Arial"/>
                                      <w:color w:val="8496B0" w:themeColor="text2" w:themeTint="99"/>
                                      <w:sz w:val="16"/>
                                      <w:szCs w:val="16"/>
                                    </w:rPr>
                                    <w:t>Участок</w:t>
                                  </w:r>
                                </w:p>
                              </w:tc>
                              <w:tc>
                                <w:tcPr>
                                  <w:tcW w:w="992" w:type="dxa"/>
                                  <w:tcBorders>
                                    <w:top w:val="single" w:sz="4" w:space="0" w:color="8496B0" w:themeColor="text2" w:themeTint="99"/>
                                    <w:left w:val="nil"/>
                                    <w:bottom w:val="nil"/>
                                    <w:right w:val="nil"/>
                                  </w:tcBorders>
                                </w:tcPr>
                                <w:p w14:paraId="2FD0A602" w14:textId="77777777" w:rsidR="001744C3" w:rsidRPr="00D20962" w:rsidRDefault="001744C3" w:rsidP="00CE4167">
                                  <w:pPr>
                                    <w:spacing w:before="100" w:beforeAutospacing="1" w:after="100" w:afterAutospacing="1"/>
                                    <w:ind w:left="-44"/>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D20962">
                                    <w:rPr>
                                      <w:rFonts w:cs="Arial"/>
                                      <w:b/>
                                      <w:color w:val="8496B0" w:themeColor="text2" w:themeTint="99"/>
                                      <w:sz w:val="16"/>
                                      <w:szCs w:val="16"/>
                                    </w:rPr>
                                    <w:t>Протяженность (км)</w:t>
                                  </w:r>
                                </w:p>
                              </w:tc>
                              <w:tc>
                                <w:tcPr>
                                  <w:tcW w:w="2273" w:type="dxa"/>
                                  <w:tcBorders>
                                    <w:top w:val="single" w:sz="4" w:space="0" w:color="8496B0" w:themeColor="text2" w:themeTint="99"/>
                                    <w:left w:val="nil"/>
                                    <w:bottom w:val="nil"/>
                                  </w:tcBorders>
                                </w:tcPr>
                                <w:p w14:paraId="727D680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D20962">
                                    <w:rPr>
                                      <w:rFonts w:cs="Arial"/>
                                      <w:b/>
                                      <w:color w:val="8496B0" w:themeColor="text2" w:themeTint="99"/>
                                      <w:sz w:val="16"/>
                                      <w:szCs w:val="16"/>
                                    </w:rPr>
                                    <w:t>Технические характеристики</w:t>
                                  </w:r>
                                </w:p>
                              </w:tc>
                            </w:tr>
                            <w:tr w:rsidR="001744C3" w:rsidRPr="00D20962" w14:paraId="5140061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36A40C0E"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Бишкек</w:t>
                                  </w:r>
                                </w:p>
                              </w:tc>
                              <w:tc>
                                <w:tcPr>
                                  <w:tcW w:w="992" w:type="dxa"/>
                                  <w:tcBorders>
                                    <w:top w:val="nil"/>
                                    <w:left w:val="nil"/>
                                    <w:bottom w:val="nil"/>
                                    <w:right w:val="nil"/>
                                  </w:tcBorders>
                                </w:tcPr>
                                <w:p w14:paraId="4E6F5871"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45</w:t>
                                  </w:r>
                                </w:p>
                              </w:tc>
                              <w:tc>
                                <w:tcPr>
                                  <w:tcW w:w="2273" w:type="dxa"/>
                                  <w:tcBorders>
                                    <w:top w:val="nil"/>
                                    <w:left w:val="nil"/>
                                    <w:bottom w:val="nil"/>
                                  </w:tcBorders>
                                </w:tcPr>
                                <w:p w14:paraId="20A0BB5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 одномодовых волокна, диаметр волокна - 9 мкн. Скорость передачи составляет 622 Мбит/с</w:t>
                                  </w:r>
                                </w:p>
                              </w:tc>
                            </w:tr>
                            <w:tr w:rsidR="001744C3" w:rsidRPr="00D20962" w14:paraId="313EA102" w14:textId="77777777" w:rsidTr="00CE4167">
                              <w:trPr>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2035B7F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Ош</w:t>
                                  </w:r>
                                </w:p>
                              </w:tc>
                              <w:tc>
                                <w:tcPr>
                                  <w:tcW w:w="992" w:type="dxa"/>
                                  <w:tcBorders>
                                    <w:top w:val="nil"/>
                                    <w:left w:val="nil"/>
                                    <w:bottom w:val="nil"/>
                                    <w:right w:val="nil"/>
                                  </w:tcBorders>
                                </w:tcPr>
                                <w:p w14:paraId="47DFF10C"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18</w:t>
                                  </w:r>
                                </w:p>
                              </w:tc>
                              <w:tc>
                                <w:tcPr>
                                  <w:tcW w:w="2273" w:type="dxa"/>
                                  <w:tcBorders>
                                    <w:top w:val="nil"/>
                                    <w:left w:val="nil"/>
                                    <w:bottom w:val="nil"/>
                                  </w:tcBorders>
                                </w:tcPr>
                                <w:p w14:paraId="752F4388"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24-волоконный кабель</w:t>
                                  </w:r>
                                </w:p>
                              </w:tc>
                            </w:tr>
                            <w:tr w:rsidR="001744C3" w:rsidRPr="00D20962" w14:paraId="6A66C8D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AB39315"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Джалал-Абад</w:t>
                                  </w:r>
                                </w:p>
                              </w:tc>
                              <w:tc>
                                <w:tcPr>
                                  <w:tcW w:w="992" w:type="dxa"/>
                                  <w:tcBorders>
                                    <w:top w:val="nil"/>
                                    <w:left w:val="nil"/>
                                    <w:bottom w:val="nil"/>
                                    <w:right w:val="nil"/>
                                  </w:tcBorders>
                                </w:tcPr>
                                <w:p w14:paraId="661E5FCC"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5</w:t>
                                  </w:r>
                                </w:p>
                              </w:tc>
                              <w:tc>
                                <w:tcPr>
                                  <w:tcW w:w="2273" w:type="dxa"/>
                                  <w:tcBorders>
                                    <w:top w:val="nil"/>
                                    <w:left w:val="nil"/>
                                    <w:bottom w:val="nil"/>
                                  </w:tcBorders>
                                </w:tcPr>
                                <w:p w14:paraId="364E06C7"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20-волокновый кабель</w:t>
                                  </w:r>
                                </w:p>
                              </w:tc>
                            </w:tr>
                            <w:tr w:rsidR="001744C3" w:rsidRPr="00D20962" w14:paraId="6A2DBC37"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043319E7"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Бишкек-Кант-Ивановка-Токмок-Кемин, (совместно с ТАЕ)</w:t>
                                  </w:r>
                                </w:p>
                              </w:tc>
                              <w:tc>
                                <w:tcPr>
                                  <w:tcW w:w="992" w:type="dxa"/>
                                  <w:tcBorders>
                                    <w:top w:val="nil"/>
                                    <w:left w:val="nil"/>
                                    <w:bottom w:val="nil"/>
                                    <w:right w:val="nil"/>
                                  </w:tcBorders>
                                </w:tcPr>
                                <w:p w14:paraId="37755ED4"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273" w:type="dxa"/>
                                  <w:tcBorders>
                                    <w:top w:val="nil"/>
                                    <w:left w:val="nil"/>
                                    <w:bottom w:val="nil"/>
                                  </w:tcBorders>
                                </w:tcPr>
                                <w:p w14:paraId="2CC3AF6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8-жильной одномодовой волоконно-оптической линии</w:t>
                                  </w:r>
                                </w:p>
                              </w:tc>
                            </w:tr>
                            <w:tr w:rsidR="001744C3" w:rsidRPr="00D20962" w14:paraId="18CB0854"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779A7F17"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Вокруг озера Иссык-Куль</w:t>
                                  </w:r>
                                </w:p>
                              </w:tc>
                              <w:tc>
                                <w:tcPr>
                                  <w:tcW w:w="992" w:type="dxa"/>
                                  <w:tcBorders>
                                    <w:top w:val="nil"/>
                                    <w:left w:val="nil"/>
                                    <w:bottom w:val="nil"/>
                                    <w:right w:val="nil"/>
                                  </w:tcBorders>
                                </w:tcPr>
                                <w:p w14:paraId="7D0A91E2"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470</w:t>
                                  </w:r>
                                </w:p>
                              </w:tc>
                              <w:tc>
                                <w:tcPr>
                                  <w:tcW w:w="2273" w:type="dxa"/>
                                  <w:tcBorders>
                                    <w:top w:val="nil"/>
                                    <w:left w:val="nil"/>
                                    <w:bottom w:val="nil"/>
                                  </w:tcBorders>
                                </w:tcPr>
                                <w:p w14:paraId="198B871C"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2B1F68D3"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00B391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Бишкек–Ош–Баткен</w:t>
                                  </w:r>
                                </w:p>
                              </w:tc>
                              <w:tc>
                                <w:tcPr>
                                  <w:tcW w:w="992" w:type="dxa"/>
                                  <w:tcBorders>
                                    <w:top w:val="nil"/>
                                    <w:left w:val="nil"/>
                                    <w:bottom w:val="nil"/>
                                    <w:right w:val="nil"/>
                                  </w:tcBorders>
                                </w:tcPr>
                                <w:p w14:paraId="099AC2AA"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945</w:t>
                                  </w:r>
                                </w:p>
                              </w:tc>
                              <w:tc>
                                <w:tcPr>
                                  <w:tcW w:w="2273" w:type="dxa"/>
                                  <w:tcBorders>
                                    <w:top w:val="nil"/>
                                    <w:left w:val="nil"/>
                                    <w:bottom w:val="nil"/>
                                  </w:tcBorders>
                                </w:tcPr>
                                <w:p w14:paraId="112A9EEB"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171CB4CF"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6F053D1E"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Китай-Кыргызстан-Узбекистан (Иркештам-Ош-Андижан)</w:t>
                                  </w:r>
                                </w:p>
                              </w:tc>
                              <w:tc>
                                <w:tcPr>
                                  <w:tcW w:w="992" w:type="dxa"/>
                                  <w:tcBorders>
                                    <w:top w:val="nil"/>
                                    <w:left w:val="nil"/>
                                    <w:bottom w:val="nil"/>
                                    <w:right w:val="nil"/>
                                  </w:tcBorders>
                                </w:tcPr>
                                <w:p w14:paraId="37069944"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265</w:t>
                                  </w:r>
                                </w:p>
                              </w:tc>
                              <w:tc>
                                <w:tcPr>
                                  <w:tcW w:w="2273" w:type="dxa"/>
                                  <w:tcBorders>
                                    <w:top w:val="nil"/>
                                    <w:left w:val="nil"/>
                                    <w:bottom w:val="nil"/>
                                  </w:tcBorders>
                                </w:tcPr>
                                <w:p w14:paraId="133298C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н.д.</w:t>
                                  </w:r>
                                </w:p>
                              </w:tc>
                            </w:tr>
                            <w:tr w:rsidR="001744C3" w:rsidRPr="00D20962" w14:paraId="17EA371D"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35135DA"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Кыргызстан- Таджикистан (Баткен – Исфара)</w:t>
                                  </w:r>
                                </w:p>
                              </w:tc>
                              <w:tc>
                                <w:tcPr>
                                  <w:tcW w:w="992" w:type="dxa"/>
                                  <w:tcBorders>
                                    <w:top w:val="nil"/>
                                    <w:left w:val="nil"/>
                                    <w:bottom w:val="nil"/>
                                    <w:right w:val="nil"/>
                                  </w:tcBorders>
                                </w:tcPr>
                                <w:p w14:paraId="1D8BBF12"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244</w:t>
                                  </w:r>
                                </w:p>
                              </w:tc>
                              <w:tc>
                                <w:tcPr>
                                  <w:tcW w:w="2273" w:type="dxa"/>
                                  <w:tcBorders>
                                    <w:top w:val="nil"/>
                                    <w:left w:val="nil"/>
                                    <w:bottom w:val="nil"/>
                                  </w:tcBorders>
                                </w:tcPr>
                                <w:p w14:paraId="152DC4F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7783E0C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0F50FEE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 - Талас</w:t>
                                  </w:r>
                                </w:p>
                              </w:tc>
                              <w:tc>
                                <w:tcPr>
                                  <w:tcW w:w="992" w:type="dxa"/>
                                  <w:tcBorders>
                                    <w:top w:val="nil"/>
                                    <w:left w:val="nil"/>
                                    <w:bottom w:val="nil"/>
                                    <w:right w:val="nil"/>
                                  </w:tcBorders>
                                </w:tcPr>
                                <w:p w14:paraId="31505DBB"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308</w:t>
                                  </w:r>
                                </w:p>
                              </w:tc>
                              <w:tc>
                                <w:tcPr>
                                  <w:tcW w:w="2273" w:type="dxa"/>
                                  <w:tcBorders>
                                    <w:top w:val="nil"/>
                                    <w:left w:val="nil"/>
                                    <w:bottom w:val="nil"/>
                                  </w:tcBorders>
                                </w:tcPr>
                                <w:p w14:paraId="7328990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работает на скорости в 1 Гбит/с</w:t>
                                  </w:r>
                                </w:p>
                              </w:tc>
                            </w:tr>
                            <w:tr w:rsidR="001744C3" w:rsidRPr="00D20962" w14:paraId="5CE923D9"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single" w:sz="4" w:space="0" w:color="8496B0" w:themeColor="text2" w:themeTint="99"/>
                                    <w:right w:val="nil"/>
                                  </w:tcBorders>
                                </w:tcPr>
                                <w:p w14:paraId="1952614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Итого:</w:t>
                                  </w:r>
                                </w:p>
                              </w:tc>
                              <w:tc>
                                <w:tcPr>
                                  <w:tcW w:w="992" w:type="dxa"/>
                                  <w:tcBorders>
                                    <w:top w:val="nil"/>
                                    <w:left w:val="nil"/>
                                    <w:bottom w:val="single" w:sz="4" w:space="0" w:color="8496B0" w:themeColor="text2" w:themeTint="99"/>
                                    <w:right w:val="nil"/>
                                  </w:tcBorders>
                                </w:tcPr>
                                <w:p w14:paraId="086B6CF7"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2400</w:t>
                                  </w:r>
                                </w:p>
                              </w:tc>
                              <w:tc>
                                <w:tcPr>
                                  <w:tcW w:w="2273" w:type="dxa"/>
                                  <w:tcBorders>
                                    <w:top w:val="nil"/>
                                    <w:left w:val="nil"/>
                                    <w:bottom w:val="single" w:sz="4" w:space="0" w:color="8496B0" w:themeColor="text2" w:themeTint="99"/>
                                  </w:tcBorders>
                                </w:tcPr>
                                <w:p w14:paraId="1C3FF6BB"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p>
                              </w:tc>
                            </w:tr>
                            <w:tr w:rsidR="001744C3" w:rsidRPr="00D20962" w14:paraId="1C0BBA63" w14:textId="77777777" w:rsidTr="00CE4167">
                              <w:tc>
                                <w:tcPr>
                                  <w:cnfStyle w:val="001000000000" w:firstRow="0" w:lastRow="0" w:firstColumn="1" w:lastColumn="0" w:oddVBand="0" w:evenVBand="0" w:oddHBand="0" w:evenHBand="0" w:firstRowFirstColumn="0" w:firstRowLastColumn="0" w:lastRowFirstColumn="0" w:lastRowLastColumn="0"/>
                                  <w:tcW w:w="2972" w:type="dxa"/>
                                  <w:gridSpan w:val="2"/>
                                  <w:tcBorders>
                                    <w:top w:val="single" w:sz="4" w:space="0" w:color="8496B0" w:themeColor="text2" w:themeTint="99"/>
                                    <w:bottom w:val="nil"/>
                                    <w:right w:val="nil"/>
                                  </w:tcBorders>
                                </w:tcPr>
                                <w:p w14:paraId="77111358" w14:textId="77777777" w:rsidR="001744C3" w:rsidRPr="003B0571" w:rsidRDefault="001744C3" w:rsidP="00CE4167">
                                  <w:pPr>
                                    <w:spacing w:before="100" w:beforeAutospacing="1" w:after="100" w:afterAutospacing="1"/>
                                    <w:contextualSpacing/>
                                    <w:rPr>
                                      <w:rFonts w:cs="Arial"/>
                                      <w:b w:val="0"/>
                                      <w:sz w:val="16"/>
                                      <w:szCs w:val="16"/>
                                    </w:rPr>
                                  </w:pPr>
                                  <w:r w:rsidRPr="003B0571">
                                    <w:rPr>
                                      <w:rFonts w:cs="Arial"/>
                                      <w:b w:val="0"/>
                                      <w:sz w:val="16"/>
                                      <w:szCs w:val="16"/>
                                    </w:rPr>
                                    <w:t>Источник: ОАО «</w:t>
                                  </w:r>
                                  <w:r>
                                    <w:rPr>
                                      <w:rFonts w:cs="Arial"/>
                                      <w:b w:val="0"/>
                                      <w:sz w:val="16"/>
                                      <w:szCs w:val="16"/>
                                    </w:rPr>
                                    <w:t>КТ</w:t>
                                  </w:r>
                                  <w:r w:rsidRPr="003B0571">
                                    <w:rPr>
                                      <w:rFonts w:cs="Arial"/>
                                      <w:b w:val="0"/>
                                      <w:sz w:val="16"/>
                                      <w:szCs w:val="16"/>
                                    </w:rPr>
                                    <w:t>».</w:t>
                                  </w:r>
                                </w:p>
                              </w:tc>
                              <w:tc>
                                <w:tcPr>
                                  <w:tcW w:w="2273" w:type="dxa"/>
                                  <w:tcBorders>
                                    <w:top w:val="single" w:sz="4" w:space="0" w:color="8496B0" w:themeColor="text2" w:themeTint="99"/>
                                    <w:left w:val="nil"/>
                                    <w:bottom w:val="nil"/>
                                  </w:tcBorders>
                                </w:tcPr>
                                <w:p w14:paraId="65201D2A" w14:textId="77777777" w:rsidR="001744C3" w:rsidRPr="003B0571" w:rsidRDefault="001744C3" w:rsidP="00CE4167">
                                  <w:pPr>
                                    <w:spacing w:before="100" w:beforeAutospacing="1" w:after="100" w:afterAutospacing="1"/>
                                    <w:ind w:left="-567"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p>
                              </w:tc>
                            </w:tr>
                          </w:tbl>
                          <w:p w14:paraId="7A27DB3E" w14:textId="77777777" w:rsidR="001744C3" w:rsidRDefault="00174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E626E" id="Надпись 67" o:spid="_x0000_s1069" type="#_x0000_t202" style="position:absolute;left:0;text-align:left;margin-left:520.05pt;margin-top:18.5pt;width:258pt;height:324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" filled="f" stroked="f">
                <v:textbox>
                  <w:txbxContent>
                    <w:tbl>
                      <w:tblPr>
                        <w:tblStyle w:val="C-1-11"/>
                        <w:tblW w:w="0" w:type="auto"/>
                        <w:tblBorders>
                          <w:top w:val="none" w:sz="0" w:space="0" w:color="auto"/>
                          <w:left w:val="none" w:sz="0" w:space="0" w:color="auto"/>
                          <w:bottom w:val="none" w:sz="0" w:space="0" w:color="auto"/>
                          <w:right w:val="none" w:sz="0" w:space="0" w:color="auto"/>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980"/>
                        <w:gridCol w:w="992"/>
                        <w:gridCol w:w="2273"/>
                      </w:tblGrid>
                      <w:tr w:rsidR="001744C3" w:rsidRPr="00D20962" w14:paraId="461C9787" w14:textId="77777777" w:rsidTr="00CE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gridSpan w:val="3"/>
                            <w:tcBorders>
                              <w:bottom w:val="single" w:sz="4" w:space="0" w:color="8496B0" w:themeColor="text2" w:themeTint="99"/>
                            </w:tcBorders>
                          </w:tcPr>
                          <w:p w14:paraId="1E4487DB" w14:textId="77777777" w:rsidR="001744C3" w:rsidRPr="00D20962" w:rsidRDefault="001744C3" w:rsidP="00CE4167">
                            <w:pPr>
                              <w:spacing w:before="100" w:beforeAutospacing="1" w:after="100" w:afterAutospacing="1"/>
                              <w:ind w:right="170"/>
                              <w:contextualSpacing/>
                              <w:jc w:val="both"/>
                              <w:rPr>
                                <w:rFonts w:cs="Arial"/>
                                <w:color w:val="8496B0" w:themeColor="text2" w:themeTint="99"/>
                                <w:sz w:val="16"/>
                                <w:szCs w:val="16"/>
                              </w:rPr>
                            </w:pPr>
                            <w:r w:rsidRPr="00D20962">
                              <w:rPr>
                                <w:rFonts w:cs="Arial"/>
                                <w:color w:val="8496B0" w:themeColor="text2" w:themeTint="99"/>
                                <w:sz w:val="16"/>
                                <w:szCs w:val="16"/>
                              </w:rPr>
                              <w:t>Участки прокладки ВОЛС</w:t>
                            </w:r>
                          </w:p>
                        </w:tc>
                      </w:tr>
                      <w:tr w:rsidR="001744C3" w:rsidRPr="00D20962" w14:paraId="500DA5F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496B0" w:themeColor="text2" w:themeTint="99"/>
                              <w:bottom w:val="nil"/>
                              <w:right w:val="nil"/>
                            </w:tcBorders>
                          </w:tcPr>
                          <w:p w14:paraId="51EDEE02" w14:textId="77777777" w:rsidR="001744C3" w:rsidRPr="00D20962" w:rsidRDefault="001744C3" w:rsidP="00CE4167">
                            <w:pPr>
                              <w:spacing w:before="100" w:beforeAutospacing="1" w:after="100" w:afterAutospacing="1"/>
                              <w:ind w:left="34" w:right="170"/>
                              <w:contextualSpacing/>
                              <w:rPr>
                                <w:rFonts w:cs="Arial"/>
                                <w:color w:val="8496B0" w:themeColor="text2" w:themeTint="99"/>
                                <w:sz w:val="16"/>
                                <w:szCs w:val="16"/>
                              </w:rPr>
                            </w:pPr>
                            <w:r w:rsidRPr="00D20962">
                              <w:rPr>
                                <w:rFonts w:cs="Arial"/>
                                <w:color w:val="8496B0" w:themeColor="text2" w:themeTint="99"/>
                                <w:sz w:val="16"/>
                                <w:szCs w:val="16"/>
                              </w:rPr>
                              <w:t>Участок</w:t>
                            </w:r>
                          </w:p>
                        </w:tc>
                        <w:tc>
                          <w:tcPr>
                            <w:tcW w:w="992" w:type="dxa"/>
                            <w:tcBorders>
                              <w:top w:val="single" w:sz="4" w:space="0" w:color="8496B0" w:themeColor="text2" w:themeTint="99"/>
                              <w:left w:val="nil"/>
                              <w:bottom w:val="nil"/>
                              <w:right w:val="nil"/>
                            </w:tcBorders>
                          </w:tcPr>
                          <w:p w14:paraId="2FD0A602" w14:textId="77777777" w:rsidR="001744C3" w:rsidRPr="00D20962" w:rsidRDefault="001744C3" w:rsidP="00CE4167">
                            <w:pPr>
                              <w:spacing w:before="100" w:beforeAutospacing="1" w:after="100" w:afterAutospacing="1"/>
                              <w:ind w:left="-44"/>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D20962">
                              <w:rPr>
                                <w:rFonts w:cs="Arial"/>
                                <w:b/>
                                <w:color w:val="8496B0" w:themeColor="text2" w:themeTint="99"/>
                                <w:sz w:val="16"/>
                                <w:szCs w:val="16"/>
                              </w:rPr>
                              <w:t>Протяженность (км)</w:t>
                            </w:r>
                          </w:p>
                        </w:tc>
                        <w:tc>
                          <w:tcPr>
                            <w:tcW w:w="2273" w:type="dxa"/>
                            <w:tcBorders>
                              <w:top w:val="single" w:sz="4" w:space="0" w:color="8496B0" w:themeColor="text2" w:themeTint="99"/>
                              <w:left w:val="nil"/>
                              <w:bottom w:val="nil"/>
                            </w:tcBorders>
                          </w:tcPr>
                          <w:p w14:paraId="727D680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D20962">
                              <w:rPr>
                                <w:rFonts w:cs="Arial"/>
                                <w:b/>
                                <w:color w:val="8496B0" w:themeColor="text2" w:themeTint="99"/>
                                <w:sz w:val="16"/>
                                <w:szCs w:val="16"/>
                              </w:rPr>
                              <w:t>Технические характеристики</w:t>
                            </w:r>
                          </w:p>
                        </w:tc>
                      </w:tr>
                      <w:tr w:rsidR="001744C3" w:rsidRPr="00D20962" w14:paraId="5140061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36A40C0E"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Бишкек</w:t>
                            </w:r>
                          </w:p>
                        </w:tc>
                        <w:tc>
                          <w:tcPr>
                            <w:tcW w:w="992" w:type="dxa"/>
                            <w:tcBorders>
                              <w:top w:val="nil"/>
                              <w:left w:val="nil"/>
                              <w:bottom w:val="nil"/>
                              <w:right w:val="nil"/>
                            </w:tcBorders>
                          </w:tcPr>
                          <w:p w14:paraId="4E6F5871"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45</w:t>
                            </w:r>
                          </w:p>
                        </w:tc>
                        <w:tc>
                          <w:tcPr>
                            <w:tcW w:w="2273" w:type="dxa"/>
                            <w:tcBorders>
                              <w:top w:val="nil"/>
                              <w:left w:val="nil"/>
                              <w:bottom w:val="nil"/>
                            </w:tcBorders>
                          </w:tcPr>
                          <w:p w14:paraId="20A0BB5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 одномодовых волокна, диаметр волокна - 9 мкн. Скорость передачи составляет 622 Мбит/с</w:t>
                            </w:r>
                          </w:p>
                        </w:tc>
                      </w:tr>
                      <w:tr w:rsidR="001744C3" w:rsidRPr="00D20962" w14:paraId="313EA102" w14:textId="77777777" w:rsidTr="00CE4167">
                        <w:trPr>
                          <w:trHeight w:val="310"/>
                        </w:trPr>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2035B7F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Ош</w:t>
                            </w:r>
                          </w:p>
                        </w:tc>
                        <w:tc>
                          <w:tcPr>
                            <w:tcW w:w="992" w:type="dxa"/>
                            <w:tcBorders>
                              <w:top w:val="nil"/>
                              <w:left w:val="nil"/>
                              <w:bottom w:val="nil"/>
                              <w:right w:val="nil"/>
                            </w:tcBorders>
                          </w:tcPr>
                          <w:p w14:paraId="47DFF10C"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18</w:t>
                            </w:r>
                          </w:p>
                        </w:tc>
                        <w:tc>
                          <w:tcPr>
                            <w:tcW w:w="2273" w:type="dxa"/>
                            <w:tcBorders>
                              <w:top w:val="nil"/>
                              <w:left w:val="nil"/>
                              <w:bottom w:val="nil"/>
                            </w:tcBorders>
                          </w:tcPr>
                          <w:p w14:paraId="752F4388"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24-волоконный кабель</w:t>
                            </w:r>
                          </w:p>
                        </w:tc>
                      </w:tr>
                      <w:tr w:rsidR="001744C3" w:rsidRPr="00D20962" w14:paraId="6A66C8D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AB39315"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г. Джалал-Абад</w:t>
                            </w:r>
                          </w:p>
                        </w:tc>
                        <w:tc>
                          <w:tcPr>
                            <w:tcW w:w="992" w:type="dxa"/>
                            <w:tcBorders>
                              <w:top w:val="nil"/>
                              <w:left w:val="nil"/>
                              <w:bottom w:val="nil"/>
                              <w:right w:val="nil"/>
                            </w:tcBorders>
                          </w:tcPr>
                          <w:p w14:paraId="661E5FCC"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5</w:t>
                            </w:r>
                          </w:p>
                        </w:tc>
                        <w:tc>
                          <w:tcPr>
                            <w:tcW w:w="2273" w:type="dxa"/>
                            <w:tcBorders>
                              <w:top w:val="nil"/>
                              <w:left w:val="nil"/>
                              <w:bottom w:val="nil"/>
                            </w:tcBorders>
                          </w:tcPr>
                          <w:p w14:paraId="364E06C7"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20-волокновый кабель</w:t>
                            </w:r>
                          </w:p>
                        </w:tc>
                      </w:tr>
                      <w:tr w:rsidR="001744C3" w:rsidRPr="00D20962" w14:paraId="6A2DBC37"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043319E7"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Бишкек-Кант-Ивановка-Токмок-Кемин, (совместно с ТАЕ)</w:t>
                            </w:r>
                          </w:p>
                        </w:tc>
                        <w:tc>
                          <w:tcPr>
                            <w:tcW w:w="992" w:type="dxa"/>
                            <w:tcBorders>
                              <w:top w:val="nil"/>
                              <w:left w:val="nil"/>
                              <w:bottom w:val="nil"/>
                              <w:right w:val="nil"/>
                            </w:tcBorders>
                          </w:tcPr>
                          <w:p w14:paraId="37755ED4"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273" w:type="dxa"/>
                            <w:tcBorders>
                              <w:top w:val="nil"/>
                              <w:left w:val="nil"/>
                              <w:bottom w:val="nil"/>
                            </w:tcBorders>
                          </w:tcPr>
                          <w:p w14:paraId="2CC3AF6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8-жильной одномодовой волоконно-оптической линии</w:t>
                            </w:r>
                          </w:p>
                        </w:tc>
                      </w:tr>
                      <w:tr w:rsidR="001744C3" w:rsidRPr="00D20962" w14:paraId="18CB0854"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779A7F17"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Вокруг озера Иссык-Куль</w:t>
                            </w:r>
                          </w:p>
                        </w:tc>
                        <w:tc>
                          <w:tcPr>
                            <w:tcW w:w="992" w:type="dxa"/>
                            <w:tcBorders>
                              <w:top w:val="nil"/>
                              <w:left w:val="nil"/>
                              <w:bottom w:val="nil"/>
                              <w:right w:val="nil"/>
                            </w:tcBorders>
                          </w:tcPr>
                          <w:p w14:paraId="7D0A91E2"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470</w:t>
                            </w:r>
                          </w:p>
                        </w:tc>
                        <w:tc>
                          <w:tcPr>
                            <w:tcW w:w="2273" w:type="dxa"/>
                            <w:tcBorders>
                              <w:top w:val="nil"/>
                              <w:left w:val="nil"/>
                              <w:bottom w:val="nil"/>
                            </w:tcBorders>
                          </w:tcPr>
                          <w:p w14:paraId="198B871C"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2B1F68D3"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00B391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Бишкек–Ош–Баткен</w:t>
                            </w:r>
                          </w:p>
                        </w:tc>
                        <w:tc>
                          <w:tcPr>
                            <w:tcW w:w="992" w:type="dxa"/>
                            <w:tcBorders>
                              <w:top w:val="nil"/>
                              <w:left w:val="nil"/>
                              <w:bottom w:val="nil"/>
                              <w:right w:val="nil"/>
                            </w:tcBorders>
                          </w:tcPr>
                          <w:p w14:paraId="099AC2AA"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945</w:t>
                            </w:r>
                          </w:p>
                        </w:tc>
                        <w:tc>
                          <w:tcPr>
                            <w:tcW w:w="2273" w:type="dxa"/>
                            <w:tcBorders>
                              <w:top w:val="nil"/>
                              <w:left w:val="nil"/>
                              <w:bottom w:val="nil"/>
                            </w:tcBorders>
                          </w:tcPr>
                          <w:p w14:paraId="112A9EEB"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171CB4CF"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6F053D1E"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Китай-Кыргызстан-Узбекистан (Иркештам-Ош-Андижан)</w:t>
                            </w:r>
                          </w:p>
                        </w:tc>
                        <w:tc>
                          <w:tcPr>
                            <w:tcW w:w="992" w:type="dxa"/>
                            <w:tcBorders>
                              <w:top w:val="nil"/>
                              <w:left w:val="nil"/>
                              <w:bottom w:val="nil"/>
                              <w:right w:val="nil"/>
                            </w:tcBorders>
                          </w:tcPr>
                          <w:p w14:paraId="37069944"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265</w:t>
                            </w:r>
                          </w:p>
                        </w:tc>
                        <w:tc>
                          <w:tcPr>
                            <w:tcW w:w="2273" w:type="dxa"/>
                            <w:tcBorders>
                              <w:top w:val="nil"/>
                              <w:left w:val="nil"/>
                              <w:bottom w:val="nil"/>
                            </w:tcBorders>
                          </w:tcPr>
                          <w:p w14:paraId="133298CD"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н.д.</w:t>
                            </w:r>
                          </w:p>
                        </w:tc>
                      </w:tr>
                      <w:tr w:rsidR="001744C3" w:rsidRPr="00D20962" w14:paraId="17EA371D"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435135DA"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Кыргызстан- Таджикистан (Баткен – Исфара)</w:t>
                            </w:r>
                          </w:p>
                        </w:tc>
                        <w:tc>
                          <w:tcPr>
                            <w:tcW w:w="992" w:type="dxa"/>
                            <w:tcBorders>
                              <w:top w:val="nil"/>
                              <w:left w:val="nil"/>
                              <w:bottom w:val="nil"/>
                              <w:right w:val="nil"/>
                            </w:tcBorders>
                          </w:tcPr>
                          <w:p w14:paraId="1D8BBF12"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244</w:t>
                            </w:r>
                          </w:p>
                        </w:tc>
                        <w:tc>
                          <w:tcPr>
                            <w:tcW w:w="2273" w:type="dxa"/>
                            <w:tcBorders>
                              <w:top w:val="nil"/>
                              <w:left w:val="nil"/>
                              <w:bottom w:val="nil"/>
                            </w:tcBorders>
                          </w:tcPr>
                          <w:p w14:paraId="152DC4F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D20962">
                              <w:rPr>
                                <w:rFonts w:cs="Arial"/>
                                <w:sz w:val="16"/>
                                <w:szCs w:val="16"/>
                              </w:rPr>
                              <w:t>н.д.</w:t>
                            </w:r>
                          </w:p>
                        </w:tc>
                      </w:tr>
                      <w:tr w:rsidR="001744C3" w:rsidRPr="00D20962" w14:paraId="7783E0C2"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tcPr>
                          <w:p w14:paraId="0F50FEE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Бишкек - Талас</w:t>
                            </w:r>
                          </w:p>
                        </w:tc>
                        <w:tc>
                          <w:tcPr>
                            <w:tcW w:w="992" w:type="dxa"/>
                            <w:tcBorders>
                              <w:top w:val="nil"/>
                              <w:left w:val="nil"/>
                              <w:bottom w:val="nil"/>
                              <w:right w:val="nil"/>
                            </w:tcBorders>
                          </w:tcPr>
                          <w:p w14:paraId="31505DBB"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308</w:t>
                            </w:r>
                          </w:p>
                        </w:tc>
                        <w:tc>
                          <w:tcPr>
                            <w:tcW w:w="2273" w:type="dxa"/>
                            <w:tcBorders>
                              <w:top w:val="nil"/>
                              <w:left w:val="nil"/>
                              <w:bottom w:val="nil"/>
                            </w:tcBorders>
                          </w:tcPr>
                          <w:p w14:paraId="73289909"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работает на скорости в 1 Гбит/с</w:t>
                            </w:r>
                          </w:p>
                        </w:tc>
                      </w:tr>
                      <w:tr w:rsidR="001744C3" w:rsidRPr="00D20962" w14:paraId="5CE923D9" w14:textId="77777777" w:rsidTr="00CE4167">
                        <w:tc>
                          <w:tcPr>
                            <w:cnfStyle w:val="001000000000" w:firstRow="0" w:lastRow="0" w:firstColumn="1" w:lastColumn="0" w:oddVBand="0" w:evenVBand="0" w:oddHBand="0" w:evenHBand="0" w:firstRowFirstColumn="0" w:firstRowLastColumn="0" w:lastRowFirstColumn="0" w:lastRowLastColumn="0"/>
                            <w:tcW w:w="1980" w:type="dxa"/>
                            <w:tcBorders>
                              <w:top w:val="nil"/>
                              <w:bottom w:val="single" w:sz="4" w:space="0" w:color="8496B0" w:themeColor="text2" w:themeTint="99"/>
                              <w:right w:val="nil"/>
                            </w:tcBorders>
                          </w:tcPr>
                          <w:p w14:paraId="1952614C" w14:textId="77777777" w:rsidR="001744C3" w:rsidRPr="00D20962" w:rsidRDefault="001744C3" w:rsidP="00CE4167">
                            <w:pPr>
                              <w:spacing w:before="100" w:beforeAutospacing="1" w:after="100" w:afterAutospacing="1"/>
                              <w:ind w:left="34" w:right="170"/>
                              <w:contextualSpacing/>
                              <w:rPr>
                                <w:rFonts w:cs="Arial"/>
                                <w:b w:val="0"/>
                                <w:sz w:val="16"/>
                                <w:szCs w:val="16"/>
                              </w:rPr>
                            </w:pPr>
                            <w:r w:rsidRPr="00D20962">
                              <w:rPr>
                                <w:rFonts w:cs="Arial"/>
                                <w:b w:val="0"/>
                                <w:sz w:val="16"/>
                                <w:szCs w:val="16"/>
                              </w:rPr>
                              <w:t>Итого:</w:t>
                            </w:r>
                          </w:p>
                        </w:tc>
                        <w:tc>
                          <w:tcPr>
                            <w:tcW w:w="992" w:type="dxa"/>
                            <w:tcBorders>
                              <w:top w:val="nil"/>
                              <w:left w:val="nil"/>
                              <w:bottom w:val="single" w:sz="4" w:space="0" w:color="8496B0" w:themeColor="text2" w:themeTint="99"/>
                              <w:right w:val="nil"/>
                            </w:tcBorders>
                          </w:tcPr>
                          <w:p w14:paraId="086B6CF7" w14:textId="77777777" w:rsidR="001744C3" w:rsidRPr="00D20962" w:rsidRDefault="001744C3" w:rsidP="00CE4167">
                            <w:pPr>
                              <w:spacing w:before="100" w:beforeAutospacing="1" w:after="100" w:afterAutospacing="1"/>
                              <w:ind w:left="-567"/>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D20962">
                              <w:rPr>
                                <w:rFonts w:cs="Arial"/>
                                <w:sz w:val="16"/>
                                <w:szCs w:val="16"/>
                              </w:rPr>
                              <w:t>2400</w:t>
                            </w:r>
                          </w:p>
                        </w:tc>
                        <w:tc>
                          <w:tcPr>
                            <w:tcW w:w="2273" w:type="dxa"/>
                            <w:tcBorders>
                              <w:top w:val="nil"/>
                              <w:left w:val="nil"/>
                              <w:bottom w:val="single" w:sz="4" w:space="0" w:color="8496B0" w:themeColor="text2" w:themeTint="99"/>
                            </w:tcBorders>
                          </w:tcPr>
                          <w:p w14:paraId="1C3FF6BB" w14:textId="77777777" w:rsidR="001744C3" w:rsidRPr="00D20962" w:rsidRDefault="001744C3" w:rsidP="00CE4167">
                            <w:pPr>
                              <w:spacing w:before="100" w:beforeAutospacing="1" w:after="100" w:afterAutospacing="1"/>
                              <w:ind w:left="181"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p>
                        </w:tc>
                      </w:tr>
                      <w:tr w:rsidR="001744C3" w:rsidRPr="00D20962" w14:paraId="1C0BBA63" w14:textId="77777777" w:rsidTr="00CE4167">
                        <w:tc>
                          <w:tcPr>
                            <w:cnfStyle w:val="001000000000" w:firstRow="0" w:lastRow="0" w:firstColumn="1" w:lastColumn="0" w:oddVBand="0" w:evenVBand="0" w:oddHBand="0" w:evenHBand="0" w:firstRowFirstColumn="0" w:firstRowLastColumn="0" w:lastRowFirstColumn="0" w:lastRowLastColumn="0"/>
                            <w:tcW w:w="2972" w:type="dxa"/>
                            <w:gridSpan w:val="2"/>
                            <w:tcBorders>
                              <w:top w:val="single" w:sz="4" w:space="0" w:color="8496B0" w:themeColor="text2" w:themeTint="99"/>
                              <w:bottom w:val="nil"/>
                              <w:right w:val="nil"/>
                            </w:tcBorders>
                          </w:tcPr>
                          <w:p w14:paraId="77111358" w14:textId="77777777" w:rsidR="001744C3" w:rsidRPr="003B0571" w:rsidRDefault="001744C3" w:rsidP="00CE4167">
                            <w:pPr>
                              <w:spacing w:before="100" w:beforeAutospacing="1" w:after="100" w:afterAutospacing="1"/>
                              <w:contextualSpacing/>
                              <w:rPr>
                                <w:rFonts w:cs="Arial"/>
                                <w:b w:val="0"/>
                                <w:sz w:val="16"/>
                                <w:szCs w:val="16"/>
                              </w:rPr>
                            </w:pPr>
                            <w:r w:rsidRPr="003B0571">
                              <w:rPr>
                                <w:rFonts w:cs="Arial"/>
                                <w:b w:val="0"/>
                                <w:sz w:val="16"/>
                                <w:szCs w:val="16"/>
                              </w:rPr>
                              <w:t>Источник: ОАО «</w:t>
                            </w:r>
                            <w:r>
                              <w:rPr>
                                <w:rFonts w:cs="Arial"/>
                                <w:b w:val="0"/>
                                <w:sz w:val="16"/>
                                <w:szCs w:val="16"/>
                              </w:rPr>
                              <w:t>КТ</w:t>
                            </w:r>
                            <w:r w:rsidRPr="003B0571">
                              <w:rPr>
                                <w:rFonts w:cs="Arial"/>
                                <w:b w:val="0"/>
                                <w:sz w:val="16"/>
                                <w:szCs w:val="16"/>
                              </w:rPr>
                              <w:t>».</w:t>
                            </w:r>
                          </w:p>
                        </w:tc>
                        <w:tc>
                          <w:tcPr>
                            <w:tcW w:w="2273" w:type="dxa"/>
                            <w:tcBorders>
                              <w:top w:val="single" w:sz="4" w:space="0" w:color="8496B0" w:themeColor="text2" w:themeTint="99"/>
                              <w:left w:val="nil"/>
                              <w:bottom w:val="nil"/>
                            </w:tcBorders>
                          </w:tcPr>
                          <w:p w14:paraId="65201D2A" w14:textId="77777777" w:rsidR="001744C3" w:rsidRPr="003B0571" w:rsidRDefault="001744C3" w:rsidP="00CE4167">
                            <w:pPr>
                              <w:spacing w:before="100" w:beforeAutospacing="1" w:after="100" w:afterAutospacing="1"/>
                              <w:ind w:left="-567" w:right="170"/>
                              <w:contextualSpacing/>
                              <w:cnfStyle w:val="000000000000" w:firstRow="0" w:lastRow="0" w:firstColumn="0" w:lastColumn="0" w:oddVBand="0" w:evenVBand="0" w:oddHBand="0" w:evenHBand="0" w:firstRowFirstColumn="0" w:firstRowLastColumn="0" w:lastRowFirstColumn="0" w:lastRowLastColumn="0"/>
                              <w:rPr>
                                <w:rFonts w:cs="Arial"/>
                                <w:sz w:val="16"/>
                                <w:szCs w:val="16"/>
                                <w:lang w:val="en-US"/>
                              </w:rPr>
                            </w:pPr>
                          </w:p>
                        </w:tc>
                      </w:tr>
                    </w:tbl>
                    <w:p w14:paraId="7A27DB3E" w14:textId="77777777" w:rsidR="001744C3" w:rsidRDefault="001744C3"/>
                  </w:txbxContent>
                </v:textbox>
                <w10:wrap type="square"/>
              </v:shape>
            </w:pict>
          </mc:Fallback>
        </mc:AlternateContent>
      </w:r>
      <w:r w:rsidR="00F34E49">
        <w:rPr>
          <w:rFonts w:ascii="Arial" w:hAnsi="Arial" w:cs="Arial"/>
          <w:sz w:val="20"/>
          <w:szCs w:val="20"/>
        </w:rPr>
        <w:t>Помимо РПО РМТР</w:t>
      </w:r>
      <w:r>
        <w:rPr>
          <w:rFonts w:ascii="Arial" w:hAnsi="Arial" w:cs="Arial"/>
          <w:sz w:val="20"/>
          <w:szCs w:val="20"/>
        </w:rPr>
        <w:t>,</w:t>
      </w:r>
      <w:r w:rsidR="00F34E49">
        <w:rPr>
          <w:rFonts w:ascii="Arial" w:hAnsi="Arial" w:cs="Arial"/>
          <w:sz w:val="20"/>
          <w:szCs w:val="20"/>
        </w:rPr>
        <w:t xml:space="preserve"> собственные сети магистральных РРЛ имеют и операторы подвижной связи. Однако, необходимо отметить, что в большинстве случаев </w:t>
      </w:r>
      <w:r w:rsidR="009E36D3">
        <w:rPr>
          <w:rFonts w:ascii="Arial" w:hAnsi="Arial" w:cs="Arial"/>
          <w:sz w:val="20"/>
          <w:szCs w:val="20"/>
        </w:rPr>
        <w:t xml:space="preserve">для размещения магистральных РРЛ </w:t>
      </w:r>
      <w:r w:rsidR="00F34E49">
        <w:rPr>
          <w:rFonts w:ascii="Arial" w:hAnsi="Arial" w:cs="Arial"/>
          <w:sz w:val="20"/>
          <w:szCs w:val="20"/>
        </w:rPr>
        <w:t>они арендуют позиции на пло</w:t>
      </w:r>
      <w:r w:rsidR="009E36D3">
        <w:rPr>
          <w:rFonts w:ascii="Arial" w:hAnsi="Arial" w:cs="Arial"/>
          <w:sz w:val="20"/>
          <w:szCs w:val="20"/>
        </w:rPr>
        <w:t>щадках РПО РМТР.</w:t>
      </w:r>
    </w:p>
    <w:p w14:paraId="08F62428" w14:textId="77777777" w:rsidR="00F34E49" w:rsidRDefault="00F34E49" w:rsidP="005107CE">
      <w:pPr>
        <w:spacing w:after="0" w:line="240" w:lineRule="auto"/>
        <w:ind w:right="4649"/>
        <w:jc w:val="both"/>
        <w:rPr>
          <w:rFonts w:ascii="Arial" w:hAnsi="Arial" w:cs="Arial"/>
          <w:sz w:val="20"/>
          <w:szCs w:val="20"/>
        </w:rPr>
      </w:pPr>
    </w:p>
    <w:p w14:paraId="65D5BDFD" w14:textId="2A23764E" w:rsidR="00F34E49" w:rsidRPr="007733FF" w:rsidRDefault="00F34E49" w:rsidP="005107CE">
      <w:pPr>
        <w:spacing w:after="0" w:line="240" w:lineRule="auto"/>
        <w:ind w:right="4649"/>
        <w:jc w:val="both"/>
        <w:rPr>
          <w:rFonts w:ascii="Arial" w:hAnsi="Arial" w:cs="Arial"/>
          <w:sz w:val="20"/>
          <w:szCs w:val="20"/>
        </w:rPr>
      </w:pPr>
      <w:r w:rsidRPr="00374504">
        <w:rPr>
          <w:rFonts w:ascii="Arial" w:hAnsi="Arial" w:cs="Arial"/>
          <w:sz w:val="20"/>
          <w:szCs w:val="20"/>
        </w:rPr>
        <w:t xml:space="preserve">Общая протяженность магистральных РРЛ в </w:t>
      </w:r>
      <w:r w:rsidR="001C00D3">
        <w:rPr>
          <w:rFonts w:ascii="Arial" w:hAnsi="Arial" w:cs="Arial"/>
          <w:sz w:val="20"/>
          <w:szCs w:val="20"/>
        </w:rPr>
        <w:t>КР</w:t>
      </w:r>
      <w:r w:rsidRPr="00374504">
        <w:rPr>
          <w:rFonts w:ascii="Arial" w:hAnsi="Arial" w:cs="Arial"/>
          <w:sz w:val="20"/>
          <w:szCs w:val="20"/>
        </w:rPr>
        <w:t xml:space="preserve"> составляет 21431,18 км</w:t>
      </w:r>
    </w:p>
    <w:p w14:paraId="2BFD9FF5" w14:textId="77777777" w:rsidR="00C111BE" w:rsidRDefault="00C111BE" w:rsidP="005107CE">
      <w:pPr>
        <w:pStyle w:val="3"/>
      </w:pPr>
      <w:bookmarkStart w:id="62" w:name="_Toc308437929"/>
      <w:bookmarkStart w:id="63" w:name="_Toc445474009"/>
    </w:p>
    <w:p w14:paraId="475113EC" w14:textId="77777777" w:rsidR="00CF3C58" w:rsidRPr="005107CE" w:rsidRDefault="00CF3C58" w:rsidP="005107CE">
      <w:pPr>
        <w:pStyle w:val="3"/>
      </w:pPr>
      <w:bookmarkStart w:id="64" w:name="_Toc447874081"/>
      <w:r w:rsidRPr="005107CE">
        <w:t>(б) Волоконно-оптические линии связи</w:t>
      </w:r>
      <w:bookmarkEnd w:id="62"/>
      <w:bookmarkEnd w:id="63"/>
      <w:bookmarkEnd w:id="64"/>
    </w:p>
    <w:p w14:paraId="5957AFAE" w14:textId="319ECA65" w:rsidR="009E36D3" w:rsidRDefault="009E36D3" w:rsidP="005107CE">
      <w:pPr>
        <w:spacing w:after="0" w:line="240" w:lineRule="auto"/>
        <w:ind w:right="4649"/>
        <w:jc w:val="both"/>
        <w:rPr>
          <w:rFonts w:ascii="Arial" w:eastAsia="Arial" w:hAnsi="Arial" w:cs="Arial"/>
          <w:sz w:val="20"/>
          <w:szCs w:val="20"/>
          <w:lang w:eastAsia="zh-TW"/>
        </w:rPr>
      </w:pPr>
    </w:p>
    <w:p w14:paraId="4259807D" w14:textId="77777777" w:rsidR="00416455" w:rsidRPr="005107CE" w:rsidRDefault="00416455" w:rsidP="00416455">
      <w:pPr>
        <w:spacing w:after="0" w:line="240" w:lineRule="auto"/>
        <w:ind w:right="4649"/>
        <w:jc w:val="both"/>
        <w:rPr>
          <w:rFonts w:ascii="Arial" w:eastAsia="Arial" w:hAnsi="Arial" w:cs="Arial"/>
          <w:sz w:val="20"/>
          <w:szCs w:val="20"/>
          <w:lang w:eastAsia="zh-TW"/>
        </w:rPr>
      </w:pPr>
      <w:r w:rsidRPr="005107CE">
        <w:rPr>
          <w:rFonts w:ascii="Arial" w:eastAsia="Arial" w:hAnsi="Arial" w:cs="Arial"/>
          <w:sz w:val="20"/>
          <w:szCs w:val="20"/>
          <w:lang w:eastAsia="zh-TW"/>
        </w:rPr>
        <w:t>Как описано ранее</w:t>
      </w:r>
      <w:r>
        <w:rPr>
          <w:rFonts w:ascii="Arial" w:eastAsia="Arial" w:hAnsi="Arial" w:cs="Arial"/>
          <w:sz w:val="20"/>
          <w:szCs w:val="20"/>
          <w:lang w:eastAsia="zh-TW"/>
        </w:rPr>
        <w:t>,</w:t>
      </w:r>
      <w:r w:rsidRPr="005107CE">
        <w:rPr>
          <w:rFonts w:ascii="Arial" w:eastAsia="Arial" w:hAnsi="Arial" w:cs="Arial"/>
          <w:sz w:val="20"/>
          <w:szCs w:val="20"/>
          <w:lang w:eastAsia="zh-TW"/>
        </w:rPr>
        <w:t xml:space="preserve"> несколько операторов </w:t>
      </w:r>
      <w:r>
        <w:rPr>
          <w:rFonts w:ascii="Arial" w:eastAsia="Arial" w:hAnsi="Arial" w:cs="Arial"/>
          <w:sz w:val="20"/>
          <w:szCs w:val="20"/>
          <w:lang w:eastAsia="zh-TW"/>
        </w:rPr>
        <w:t>построили ВОЛС</w:t>
      </w:r>
      <w:r w:rsidRPr="005107CE">
        <w:rPr>
          <w:rFonts w:ascii="Arial" w:eastAsia="Arial" w:hAnsi="Arial" w:cs="Arial"/>
          <w:sz w:val="20"/>
          <w:szCs w:val="20"/>
          <w:lang w:eastAsia="zh-TW"/>
        </w:rPr>
        <w:t xml:space="preserve"> от </w:t>
      </w:r>
      <w:r>
        <w:rPr>
          <w:rFonts w:ascii="Arial" w:eastAsia="Arial" w:hAnsi="Arial" w:cs="Arial"/>
          <w:sz w:val="20"/>
          <w:szCs w:val="20"/>
          <w:lang w:eastAsia="zh-TW"/>
        </w:rPr>
        <w:t>столицы республики</w:t>
      </w:r>
      <w:r w:rsidRPr="005107CE">
        <w:rPr>
          <w:rFonts w:ascii="Arial" w:eastAsia="Arial" w:hAnsi="Arial" w:cs="Arial"/>
          <w:sz w:val="20"/>
          <w:szCs w:val="20"/>
          <w:lang w:eastAsia="zh-TW"/>
        </w:rPr>
        <w:t xml:space="preserve"> к границе с Казахстаном</w:t>
      </w:r>
      <w:r>
        <w:rPr>
          <w:rFonts w:ascii="Arial" w:eastAsia="Arial" w:hAnsi="Arial" w:cs="Arial"/>
          <w:sz w:val="20"/>
          <w:szCs w:val="20"/>
          <w:lang w:eastAsia="zh-TW"/>
        </w:rPr>
        <w:t>, два</w:t>
      </w:r>
      <w:r w:rsidRPr="005107CE">
        <w:rPr>
          <w:rFonts w:ascii="Arial" w:eastAsia="Arial" w:hAnsi="Arial" w:cs="Arial"/>
          <w:sz w:val="20"/>
          <w:szCs w:val="20"/>
          <w:lang w:eastAsia="zh-TW"/>
        </w:rPr>
        <w:t xml:space="preserve"> оператор</w:t>
      </w:r>
      <w:r>
        <w:rPr>
          <w:rFonts w:ascii="Arial" w:eastAsia="Arial" w:hAnsi="Arial" w:cs="Arial"/>
          <w:sz w:val="20"/>
          <w:szCs w:val="20"/>
          <w:lang w:eastAsia="zh-TW"/>
        </w:rPr>
        <w:t>а</w:t>
      </w:r>
      <w:r w:rsidRPr="005107CE">
        <w:rPr>
          <w:rFonts w:ascii="Arial" w:eastAsia="Arial" w:hAnsi="Arial" w:cs="Arial"/>
          <w:sz w:val="20"/>
          <w:szCs w:val="20"/>
          <w:lang w:eastAsia="zh-TW"/>
        </w:rPr>
        <w:t xml:space="preserve"> </w:t>
      </w:r>
      <w:r>
        <w:rPr>
          <w:rFonts w:ascii="Arial" w:eastAsia="Arial" w:hAnsi="Arial" w:cs="Arial"/>
          <w:sz w:val="20"/>
          <w:szCs w:val="20"/>
          <w:lang w:eastAsia="zh-TW"/>
        </w:rPr>
        <w:t>имеют ВОЛС</w:t>
      </w:r>
      <w:r w:rsidRPr="005107CE">
        <w:rPr>
          <w:rFonts w:ascii="Arial" w:eastAsia="Arial" w:hAnsi="Arial" w:cs="Arial"/>
          <w:sz w:val="20"/>
          <w:szCs w:val="20"/>
          <w:lang w:eastAsia="zh-TW"/>
        </w:rPr>
        <w:t xml:space="preserve"> к китайской границе</w:t>
      </w:r>
      <w:r>
        <w:rPr>
          <w:rFonts w:ascii="Arial" w:eastAsia="Arial" w:hAnsi="Arial" w:cs="Arial"/>
          <w:sz w:val="20"/>
          <w:szCs w:val="20"/>
          <w:lang w:eastAsia="zh-TW"/>
        </w:rPr>
        <w:t>, два оператора имеют стыки на границе с Таджикистаном и один переход есть на границе с Узбекистаном</w:t>
      </w:r>
      <w:r w:rsidRPr="005107CE">
        <w:rPr>
          <w:rFonts w:ascii="Arial" w:eastAsia="Arial" w:hAnsi="Arial" w:cs="Arial"/>
          <w:sz w:val="20"/>
          <w:szCs w:val="20"/>
          <w:lang w:eastAsia="zh-TW"/>
        </w:rPr>
        <w:t xml:space="preserve"> </w:t>
      </w:r>
    </w:p>
    <w:p w14:paraId="7EA302AA" w14:textId="77777777" w:rsidR="00416455" w:rsidRPr="005107CE" w:rsidRDefault="00416455" w:rsidP="00416455">
      <w:pPr>
        <w:tabs>
          <w:tab w:val="left" w:pos="6915"/>
        </w:tabs>
        <w:spacing w:after="0" w:line="240" w:lineRule="auto"/>
        <w:ind w:right="4649"/>
        <w:rPr>
          <w:rFonts w:ascii="Arial" w:eastAsia="Arial" w:hAnsi="Arial" w:cs="Arial"/>
          <w:sz w:val="20"/>
          <w:szCs w:val="20"/>
        </w:rPr>
      </w:pPr>
    </w:p>
    <w:p w14:paraId="4EAA29FE" w14:textId="77777777" w:rsidR="00416455" w:rsidRDefault="00416455" w:rsidP="00416455">
      <w:pPr>
        <w:spacing w:after="0" w:line="240" w:lineRule="auto"/>
        <w:ind w:right="4649"/>
        <w:jc w:val="both"/>
        <w:rPr>
          <w:rFonts w:ascii="Arial" w:eastAsia="Arial" w:hAnsi="Arial" w:cs="Arial"/>
          <w:sz w:val="20"/>
          <w:szCs w:val="20"/>
        </w:rPr>
      </w:pPr>
      <w:r w:rsidRPr="005107CE">
        <w:rPr>
          <w:rFonts w:ascii="Arial" w:eastAsia="Arial" w:hAnsi="Arial" w:cs="Arial"/>
          <w:sz w:val="20"/>
          <w:szCs w:val="20"/>
        </w:rPr>
        <w:t xml:space="preserve">Однако, связь между Бишкеком и другими крупными населенными пунктами страны, в частности </w:t>
      </w:r>
      <w:r>
        <w:rPr>
          <w:rFonts w:ascii="Arial" w:eastAsia="Arial" w:hAnsi="Arial" w:cs="Arial"/>
          <w:sz w:val="20"/>
          <w:szCs w:val="20"/>
        </w:rPr>
        <w:t xml:space="preserve">со вторым по величине </w:t>
      </w:r>
      <w:r w:rsidRPr="005107CE">
        <w:rPr>
          <w:rFonts w:ascii="Arial" w:eastAsia="Arial" w:hAnsi="Arial" w:cs="Arial"/>
          <w:sz w:val="20"/>
          <w:szCs w:val="20"/>
        </w:rPr>
        <w:t xml:space="preserve">г. Ош, требует улучшения. КТ, ЭлКат и РЦТ являются собственниками и операторами наземного оптоволоконного кабеля между городами Бишкек и Ош. </w:t>
      </w:r>
    </w:p>
    <w:p w14:paraId="7119E763" w14:textId="77777777" w:rsidR="00416455" w:rsidRPr="005107CE" w:rsidRDefault="00416455" w:rsidP="00416455">
      <w:pPr>
        <w:spacing w:after="0" w:line="240" w:lineRule="auto"/>
        <w:ind w:right="4649"/>
        <w:jc w:val="both"/>
        <w:rPr>
          <w:rFonts w:ascii="Arial" w:eastAsia="Arial" w:hAnsi="Arial" w:cs="Arial"/>
          <w:sz w:val="20"/>
          <w:szCs w:val="20"/>
        </w:rPr>
      </w:pPr>
    </w:p>
    <w:p w14:paraId="09CEB34F" w14:textId="610579ED" w:rsidR="00416455" w:rsidRPr="005107CE" w:rsidRDefault="00416455" w:rsidP="00416455">
      <w:pPr>
        <w:spacing w:after="0" w:line="240" w:lineRule="auto"/>
        <w:ind w:right="4649"/>
        <w:jc w:val="both"/>
        <w:rPr>
          <w:rFonts w:ascii="Arial" w:eastAsia="Arial" w:hAnsi="Arial" w:cs="Arial"/>
          <w:sz w:val="20"/>
          <w:szCs w:val="20"/>
        </w:rPr>
      </w:pPr>
      <w:r>
        <w:rPr>
          <w:rFonts w:ascii="Arial" w:eastAsia="Arial" w:hAnsi="Arial" w:cs="Arial"/>
          <w:sz w:val="20"/>
          <w:szCs w:val="20"/>
        </w:rPr>
        <w:t>Запуск в эксплуатацию ВОЛС Бишкек-Ош</w:t>
      </w:r>
      <w:r w:rsidRPr="005107CE">
        <w:rPr>
          <w:rFonts w:ascii="Arial" w:eastAsia="Arial" w:hAnsi="Arial" w:cs="Arial"/>
          <w:sz w:val="20"/>
          <w:szCs w:val="20"/>
        </w:rPr>
        <w:t xml:space="preserve"> компании ЭлКат способствовала снижению цен</w:t>
      </w:r>
      <w:r>
        <w:rPr>
          <w:rFonts w:ascii="Arial" w:eastAsia="Arial" w:hAnsi="Arial" w:cs="Arial"/>
          <w:sz w:val="20"/>
          <w:szCs w:val="20"/>
        </w:rPr>
        <w:t>ы на этом направлении</w:t>
      </w:r>
      <w:r w:rsidRPr="005107CE">
        <w:rPr>
          <w:rFonts w:ascii="Arial" w:eastAsia="Arial" w:hAnsi="Arial" w:cs="Arial"/>
          <w:sz w:val="20"/>
          <w:szCs w:val="20"/>
        </w:rPr>
        <w:t xml:space="preserve">. Однако </w:t>
      </w:r>
      <w:r>
        <w:rPr>
          <w:rFonts w:ascii="Arial" w:eastAsia="Arial" w:hAnsi="Arial" w:cs="Arial"/>
          <w:sz w:val="20"/>
          <w:szCs w:val="20"/>
        </w:rPr>
        <w:t>цены остаются сравнительно высокими с транзитом по Казахстану</w:t>
      </w:r>
      <w:r w:rsidRPr="005107CE">
        <w:rPr>
          <w:rFonts w:ascii="Arial" w:eastAsia="Arial" w:hAnsi="Arial" w:cs="Arial"/>
          <w:sz w:val="20"/>
          <w:szCs w:val="20"/>
        </w:rPr>
        <w:t>.</w:t>
      </w:r>
      <w:r>
        <w:rPr>
          <w:rFonts w:ascii="Arial" w:eastAsia="Arial" w:hAnsi="Arial" w:cs="Arial"/>
          <w:sz w:val="20"/>
          <w:szCs w:val="20"/>
        </w:rPr>
        <w:t xml:space="preserve"> Стоимость аренды </w:t>
      </w:r>
      <w:r w:rsidR="0069667A">
        <w:rPr>
          <w:rFonts w:ascii="Arial" w:eastAsia="Arial" w:hAnsi="Arial" w:cs="Arial"/>
          <w:sz w:val="20"/>
          <w:szCs w:val="20"/>
        </w:rPr>
        <w:t xml:space="preserve">канала </w:t>
      </w:r>
      <w:r>
        <w:rPr>
          <w:rFonts w:ascii="Arial" w:eastAsia="Arial" w:hAnsi="Arial" w:cs="Arial"/>
          <w:sz w:val="20"/>
          <w:szCs w:val="20"/>
        </w:rPr>
        <w:t>1</w:t>
      </w:r>
      <w:r w:rsidR="0069667A" w:rsidRPr="0069667A">
        <w:rPr>
          <w:rFonts w:ascii="Arial" w:eastAsia="Arial" w:hAnsi="Arial" w:cs="Arial"/>
          <w:sz w:val="20"/>
          <w:szCs w:val="20"/>
        </w:rPr>
        <w:t xml:space="preserve"> </w:t>
      </w:r>
      <w:r>
        <w:rPr>
          <w:rFonts w:ascii="Arial" w:eastAsia="Arial" w:hAnsi="Arial" w:cs="Arial"/>
          <w:sz w:val="20"/>
          <w:szCs w:val="20"/>
        </w:rPr>
        <w:t>Гбит/с Бишкек-Ош оценивается в 30 тысяч долларов США в месяц</w:t>
      </w:r>
      <w:r w:rsidRPr="005107CE">
        <w:rPr>
          <w:rFonts w:ascii="Arial" w:eastAsia="Arial" w:hAnsi="Arial" w:cs="Arial"/>
          <w:sz w:val="20"/>
          <w:szCs w:val="20"/>
        </w:rPr>
        <w:t xml:space="preserve"> </w:t>
      </w:r>
    </w:p>
    <w:p w14:paraId="59C1985E" w14:textId="77777777" w:rsidR="00416455" w:rsidRDefault="00416455" w:rsidP="00416455">
      <w:pPr>
        <w:spacing w:after="0" w:line="240" w:lineRule="auto"/>
        <w:ind w:right="4649"/>
        <w:jc w:val="both"/>
        <w:rPr>
          <w:rFonts w:ascii="Arial" w:hAnsi="Arial" w:cs="Arial"/>
          <w:sz w:val="20"/>
          <w:szCs w:val="20"/>
        </w:rPr>
      </w:pPr>
    </w:p>
    <w:p w14:paraId="2827A032" w14:textId="3D5655AF" w:rsidR="00CF3C58" w:rsidRPr="005107CE" w:rsidRDefault="00416455" w:rsidP="005107CE">
      <w:pPr>
        <w:spacing w:after="0" w:line="240" w:lineRule="auto"/>
        <w:ind w:right="4649"/>
        <w:jc w:val="both"/>
        <w:rPr>
          <w:rFonts w:ascii="Arial" w:hAnsi="Arial" w:cs="Arial"/>
          <w:sz w:val="20"/>
          <w:szCs w:val="20"/>
        </w:rPr>
      </w:pPr>
      <w:r w:rsidRPr="005107CE">
        <w:rPr>
          <w:rFonts w:ascii="Arial" w:hAnsi="Arial" w:cs="Arial"/>
          <w:sz w:val="20"/>
          <w:szCs w:val="20"/>
        </w:rPr>
        <w:t>Основным фактор</w:t>
      </w:r>
      <w:r>
        <w:rPr>
          <w:rFonts w:ascii="Arial" w:hAnsi="Arial" w:cs="Arial"/>
          <w:sz w:val="20"/>
          <w:szCs w:val="20"/>
        </w:rPr>
        <w:t>ом</w:t>
      </w:r>
      <w:r w:rsidRPr="005107CE">
        <w:rPr>
          <w:rFonts w:ascii="Arial" w:hAnsi="Arial" w:cs="Arial"/>
          <w:sz w:val="20"/>
          <w:szCs w:val="20"/>
        </w:rPr>
        <w:t xml:space="preserve"> высокой цены явля</w:t>
      </w:r>
      <w:r>
        <w:rPr>
          <w:rFonts w:ascii="Arial" w:hAnsi="Arial" w:cs="Arial"/>
          <w:sz w:val="20"/>
          <w:szCs w:val="20"/>
        </w:rPr>
        <w:t>е</w:t>
      </w:r>
      <w:r w:rsidRPr="005107CE">
        <w:rPr>
          <w:rFonts w:ascii="Arial" w:hAnsi="Arial" w:cs="Arial"/>
          <w:sz w:val="20"/>
          <w:szCs w:val="20"/>
        </w:rPr>
        <w:t xml:space="preserve">тся </w:t>
      </w:r>
      <w:r>
        <w:rPr>
          <w:rFonts w:ascii="Arial" w:hAnsi="Arial" w:cs="Arial"/>
          <w:sz w:val="20"/>
          <w:szCs w:val="20"/>
        </w:rPr>
        <w:t>высокая стоимость работ строительства линий связи в горных района, так как там преобладает скальная порода.</w:t>
      </w:r>
    </w:p>
    <w:p w14:paraId="13A10B43" w14:textId="77777777" w:rsidR="00C111BE" w:rsidRDefault="00C111BE" w:rsidP="005107CE">
      <w:pPr>
        <w:spacing w:after="0" w:line="240" w:lineRule="auto"/>
        <w:ind w:right="4649"/>
        <w:jc w:val="both"/>
        <w:rPr>
          <w:rFonts w:ascii="Arial" w:hAnsi="Arial" w:cs="Arial"/>
          <w:sz w:val="20"/>
          <w:szCs w:val="20"/>
        </w:rPr>
      </w:pPr>
      <w:bookmarkStart w:id="65" w:name="_Toc308437930"/>
    </w:p>
    <w:p w14:paraId="13395EFB" w14:textId="221AE4EF"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w:t>
      </w:r>
      <w:r w:rsidRPr="005107CE">
        <w:rPr>
          <w:rFonts w:ascii="Arial" w:hAnsi="Arial" w:cs="Arial"/>
          <w:sz w:val="20"/>
          <w:szCs w:val="20"/>
          <w:lang w:val="en-US"/>
        </w:rPr>
        <w:t>i</w:t>
      </w:r>
      <w:r w:rsidRPr="005107CE">
        <w:rPr>
          <w:rFonts w:ascii="Arial" w:hAnsi="Arial" w:cs="Arial"/>
          <w:sz w:val="20"/>
          <w:szCs w:val="20"/>
        </w:rPr>
        <w:t>) Оптоволоконные линии национального оператора КТ.</w:t>
      </w:r>
      <w:bookmarkEnd w:id="65"/>
    </w:p>
    <w:p w14:paraId="2439D159" w14:textId="77777777" w:rsidR="00C111BE" w:rsidRDefault="00C111BE" w:rsidP="005107CE">
      <w:pPr>
        <w:spacing w:after="0" w:line="240" w:lineRule="auto"/>
        <w:ind w:right="4649"/>
        <w:jc w:val="both"/>
        <w:rPr>
          <w:rFonts w:ascii="Arial" w:hAnsi="Arial" w:cs="Arial"/>
          <w:sz w:val="20"/>
          <w:szCs w:val="20"/>
        </w:rPr>
      </w:pPr>
    </w:p>
    <w:p w14:paraId="1AFD7B3C" w14:textId="0D5C4C15" w:rsidR="00CF3C58" w:rsidRPr="005107CE" w:rsidRDefault="0069667A" w:rsidP="005107CE">
      <w:pPr>
        <w:spacing w:after="0" w:line="240" w:lineRule="auto"/>
        <w:ind w:right="4649"/>
        <w:jc w:val="both"/>
        <w:rPr>
          <w:rFonts w:ascii="Arial" w:hAnsi="Arial" w:cs="Arial"/>
          <w:sz w:val="20"/>
          <w:szCs w:val="20"/>
        </w:rPr>
      </w:pPr>
      <w:r>
        <w:rPr>
          <w:rFonts w:ascii="Arial" w:hAnsi="Arial" w:cs="Arial"/>
          <w:sz w:val="20"/>
          <w:szCs w:val="20"/>
        </w:rPr>
        <w:t>На севере республики (</w:t>
      </w:r>
      <w:r w:rsidR="00CF3C58" w:rsidRPr="005107CE">
        <w:rPr>
          <w:rFonts w:ascii="Arial" w:hAnsi="Arial" w:cs="Arial"/>
          <w:sz w:val="20"/>
          <w:szCs w:val="20"/>
        </w:rPr>
        <w:t>Чуйск</w:t>
      </w:r>
      <w:r>
        <w:rPr>
          <w:rFonts w:ascii="Arial" w:hAnsi="Arial" w:cs="Arial"/>
          <w:sz w:val="20"/>
          <w:szCs w:val="20"/>
        </w:rPr>
        <w:t>ая</w:t>
      </w:r>
      <w:r w:rsidR="00CF3C58" w:rsidRPr="005107CE">
        <w:rPr>
          <w:rFonts w:ascii="Arial" w:hAnsi="Arial" w:cs="Arial"/>
          <w:sz w:val="20"/>
          <w:szCs w:val="20"/>
        </w:rPr>
        <w:t xml:space="preserve"> област</w:t>
      </w:r>
      <w:r>
        <w:rPr>
          <w:rFonts w:ascii="Arial" w:hAnsi="Arial" w:cs="Arial"/>
          <w:sz w:val="20"/>
          <w:szCs w:val="20"/>
        </w:rPr>
        <w:t>ь)</w:t>
      </w:r>
      <w:r w:rsidR="00CF3C58" w:rsidRPr="005107CE">
        <w:rPr>
          <w:rFonts w:ascii="Arial" w:hAnsi="Arial" w:cs="Arial"/>
          <w:sz w:val="20"/>
          <w:szCs w:val="20"/>
        </w:rPr>
        <w:t xml:space="preserve"> КТ </w:t>
      </w:r>
      <w:r w:rsidRPr="005107CE">
        <w:rPr>
          <w:rFonts w:ascii="Arial" w:hAnsi="Arial" w:cs="Arial"/>
          <w:sz w:val="20"/>
          <w:szCs w:val="20"/>
        </w:rPr>
        <w:t>выполн</w:t>
      </w:r>
      <w:r>
        <w:rPr>
          <w:rFonts w:ascii="Arial" w:hAnsi="Arial" w:cs="Arial"/>
          <w:sz w:val="20"/>
          <w:szCs w:val="20"/>
        </w:rPr>
        <w:t>ил</w:t>
      </w:r>
      <w:r w:rsidRPr="005107CE">
        <w:rPr>
          <w:rFonts w:ascii="Arial" w:hAnsi="Arial" w:cs="Arial"/>
          <w:sz w:val="20"/>
          <w:szCs w:val="20"/>
        </w:rPr>
        <w:t xml:space="preserve"> прокладк</w:t>
      </w:r>
      <w:r>
        <w:rPr>
          <w:rFonts w:ascii="Arial" w:hAnsi="Arial" w:cs="Arial"/>
          <w:sz w:val="20"/>
          <w:szCs w:val="20"/>
        </w:rPr>
        <w:t>у</w:t>
      </w:r>
      <w:r w:rsidRPr="005107CE">
        <w:rPr>
          <w:rFonts w:ascii="Arial" w:hAnsi="Arial" w:cs="Arial"/>
          <w:sz w:val="20"/>
          <w:szCs w:val="20"/>
        </w:rPr>
        <w:t xml:space="preserve"> </w:t>
      </w:r>
      <w:r w:rsidR="00CF3C58" w:rsidRPr="005107CE">
        <w:rPr>
          <w:rFonts w:ascii="Arial" w:hAnsi="Arial" w:cs="Arial"/>
          <w:sz w:val="20"/>
          <w:szCs w:val="20"/>
        </w:rPr>
        <w:t>8-</w:t>
      </w:r>
      <w:r w:rsidRPr="005107CE">
        <w:rPr>
          <w:rFonts w:ascii="Arial" w:hAnsi="Arial" w:cs="Arial"/>
          <w:sz w:val="20"/>
          <w:szCs w:val="20"/>
        </w:rPr>
        <w:t>жильно</w:t>
      </w:r>
      <w:r>
        <w:rPr>
          <w:rFonts w:ascii="Arial" w:hAnsi="Arial" w:cs="Arial"/>
          <w:sz w:val="20"/>
          <w:szCs w:val="20"/>
        </w:rPr>
        <w:t>го</w:t>
      </w:r>
      <w:r w:rsidRPr="005107CE">
        <w:rPr>
          <w:rFonts w:ascii="Arial" w:hAnsi="Arial" w:cs="Arial"/>
          <w:sz w:val="20"/>
          <w:szCs w:val="20"/>
        </w:rPr>
        <w:t xml:space="preserve"> одномодово</w:t>
      </w:r>
      <w:r>
        <w:rPr>
          <w:rFonts w:ascii="Arial" w:hAnsi="Arial" w:cs="Arial"/>
          <w:sz w:val="20"/>
          <w:szCs w:val="20"/>
        </w:rPr>
        <w:t>го</w:t>
      </w:r>
      <w:r w:rsidRPr="005107CE">
        <w:rPr>
          <w:rFonts w:ascii="Arial" w:hAnsi="Arial" w:cs="Arial"/>
          <w:sz w:val="20"/>
          <w:szCs w:val="20"/>
        </w:rPr>
        <w:t xml:space="preserve"> </w:t>
      </w:r>
      <w:r w:rsidR="00CF3C58" w:rsidRPr="005107CE">
        <w:rPr>
          <w:rFonts w:ascii="Arial" w:hAnsi="Arial" w:cs="Arial"/>
          <w:sz w:val="20"/>
          <w:szCs w:val="20"/>
        </w:rPr>
        <w:t>волоконно-</w:t>
      </w:r>
      <w:r w:rsidRPr="005107CE">
        <w:rPr>
          <w:rFonts w:ascii="Arial" w:hAnsi="Arial" w:cs="Arial"/>
          <w:sz w:val="20"/>
          <w:szCs w:val="20"/>
        </w:rPr>
        <w:t>оптическо</w:t>
      </w:r>
      <w:r>
        <w:rPr>
          <w:rFonts w:ascii="Arial" w:hAnsi="Arial" w:cs="Arial"/>
          <w:sz w:val="20"/>
          <w:szCs w:val="20"/>
        </w:rPr>
        <w:t>го</w:t>
      </w:r>
      <w:r w:rsidRPr="005107CE">
        <w:rPr>
          <w:rFonts w:ascii="Arial" w:hAnsi="Arial" w:cs="Arial"/>
          <w:sz w:val="20"/>
          <w:szCs w:val="20"/>
        </w:rPr>
        <w:t xml:space="preserve"> </w:t>
      </w:r>
      <w:r>
        <w:rPr>
          <w:rFonts w:ascii="Arial" w:hAnsi="Arial" w:cs="Arial"/>
          <w:sz w:val="20"/>
          <w:szCs w:val="20"/>
        </w:rPr>
        <w:t>кабеля по трассе Чалдыбар-Кара-Балта-Сокулук-Беловодское-</w:t>
      </w:r>
      <w:r w:rsidR="00CF3C58" w:rsidRPr="005107CE">
        <w:rPr>
          <w:rFonts w:ascii="Arial" w:hAnsi="Arial" w:cs="Arial"/>
          <w:sz w:val="20"/>
          <w:szCs w:val="20"/>
        </w:rPr>
        <w:t>Бишкек-Кант-Ивановка-Токмок-Кемин,.</w:t>
      </w:r>
    </w:p>
    <w:p w14:paraId="59210C29" w14:textId="77777777" w:rsidR="00C111BE" w:rsidRDefault="00C111BE" w:rsidP="005107CE">
      <w:pPr>
        <w:spacing w:after="0" w:line="240" w:lineRule="auto"/>
        <w:ind w:right="4649"/>
        <w:jc w:val="both"/>
        <w:rPr>
          <w:rFonts w:ascii="Arial" w:hAnsi="Arial" w:cs="Arial"/>
          <w:sz w:val="20"/>
          <w:szCs w:val="20"/>
        </w:rPr>
      </w:pPr>
    </w:p>
    <w:p w14:paraId="096D5B2E" w14:textId="3328B2E3" w:rsidR="00CF3C58" w:rsidRPr="005107CE" w:rsidRDefault="00385843" w:rsidP="005107CE">
      <w:pPr>
        <w:spacing w:after="0" w:line="240" w:lineRule="auto"/>
        <w:ind w:right="4649"/>
        <w:jc w:val="both"/>
        <w:rPr>
          <w:rFonts w:ascii="Arial" w:hAnsi="Arial" w:cs="Arial"/>
          <w:sz w:val="20"/>
          <w:szCs w:val="20"/>
        </w:rPr>
      </w:pPr>
      <w:r>
        <w:rPr>
          <w:rFonts w:ascii="Arial" w:hAnsi="Arial" w:cs="Arial"/>
          <w:sz w:val="20"/>
          <w:szCs w:val="20"/>
        </w:rPr>
        <w:t>C</w:t>
      </w:r>
      <w:r w:rsidR="007666B7">
        <w:rPr>
          <w:rFonts w:ascii="Arial" w:hAnsi="Arial" w:cs="Arial"/>
          <w:sz w:val="20"/>
          <w:szCs w:val="20"/>
        </w:rPr>
        <w:t>троительство ВОЛС тесно связано</w:t>
      </w:r>
      <w:r w:rsidR="00CF3C58" w:rsidRPr="005107CE">
        <w:rPr>
          <w:rFonts w:ascii="Arial" w:hAnsi="Arial" w:cs="Arial"/>
          <w:sz w:val="20"/>
          <w:szCs w:val="20"/>
        </w:rPr>
        <w:t xml:space="preserve"> с Проектом модернизации телекоммуникационной </w:t>
      </w:r>
      <w:r w:rsidR="007666B7">
        <w:rPr>
          <w:rFonts w:ascii="Arial" w:hAnsi="Arial" w:cs="Arial"/>
          <w:sz w:val="20"/>
          <w:szCs w:val="20"/>
        </w:rPr>
        <w:t>инфра</w:t>
      </w:r>
      <w:r w:rsidR="00CF3C58" w:rsidRPr="005107CE">
        <w:rPr>
          <w:rFonts w:ascii="Arial" w:hAnsi="Arial" w:cs="Arial"/>
          <w:sz w:val="20"/>
          <w:szCs w:val="20"/>
        </w:rPr>
        <w:t xml:space="preserve">структуры Чуйской области. По Чуйскому проекту выполнена модернизация </w:t>
      </w:r>
      <w:r w:rsidR="007666B7">
        <w:rPr>
          <w:rFonts w:ascii="Arial" w:hAnsi="Arial" w:cs="Arial"/>
          <w:sz w:val="20"/>
          <w:szCs w:val="20"/>
        </w:rPr>
        <w:t xml:space="preserve">телекоммуникационных сетей </w:t>
      </w:r>
      <w:r w:rsidR="00CF3C58" w:rsidRPr="005107CE">
        <w:rPr>
          <w:rFonts w:ascii="Arial" w:hAnsi="Arial" w:cs="Arial"/>
          <w:sz w:val="20"/>
          <w:szCs w:val="20"/>
        </w:rPr>
        <w:t xml:space="preserve">в населенных пунктах, </w:t>
      </w:r>
      <w:r w:rsidR="007666B7">
        <w:rPr>
          <w:rFonts w:ascii="Arial" w:hAnsi="Arial" w:cs="Arial"/>
          <w:sz w:val="20"/>
          <w:szCs w:val="20"/>
        </w:rPr>
        <w:t>которых насчитывается около 80.</w:t>
      </w:r>
      <w:r w:rsidR="00CF3C58" w:rsidRPr="005107CE">
        <w:rPr>
          <w:rFonts w:ascii="Arial" w:hAnsi="Arial" w:cs="Arial"/>
          <w:sz w:val="20"/>
          <w:szCs w:val="20"/>
        </w:rPr>
        <w:t xml:space="preserve"> охвачено 80 населенных пунктов области. </w:t>
      </w:r>
    </w:p>
    <w:p w14:paraId="63DC7003" w14:textId="77777777" w:rsidR="00C111BE" w:rsidRDefault="00C111BE" w:rsidP="005107CE">
      <w:pPr>
        <w:spacing w:after="0" w:line="240" w:lineRule="auto"/>
        <w:ind w:right="4649"/>
        <w:jc w:val="both"/>
        <w:rPr>
          <w:rFonts w:ascii="Arial" w:hAnsi="Arial" w:cs="Arial"/>
          <w:sz w:val="20"/>
          <w:szCs w:val="20"/>
        </w:rPr>
      </w:pPr>
    </w:p>
    <w:p w14:paraId="434FB7E5" w14:textId="58BCB182" w:rsidR="00CF3C58" w:rsidRPr="005107CE" w:rsidRDefault="008A7A91" w:rsidP="005107CE">
      <w:pPr>
        <w:spacing w:after="0" w:line="240" w:lineRule="auto"/>
        <w:ind w:right="4649"/>
        <w:jc w:val="both"/>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789312" behindDoc="0" locked="0" layoutInCell="1" allowOverlap="1" wp14:anchorId="7731D032" wp14:editId="6CAA71B3">
                <wp:simplePos x="0" y="0"/>
                <wp:positionH relativeFrom="column">
                  <wp:posOffset>6471285</wp:posOffset>
                </wp:positionH>
                <wp:positionV relativeFrom="paragraph">
                  <wp:posOffset>348615</wp:posOffset>
                </wp:positionV>
                <wp:extent cx="3200400" cy="4686300"/>
                <wp:effectExtent l="0" t="0" r="0" b="12700"/>
                <wp:wrapSquare wrapText="bothSides"/>
                <wp:docPr id="68" name="Надпись 68"/>
                <wp:cNvGraphicFramePr/>
                <a:graphic xmlns:a="http://schemas.openxmlformats.org/drawingml/2006/main">
                  <a:graphicData uri="http://schemas.microsoft.com/office/word/2010/wordprocessingShape">
                    <wps:wsp>
                      <wps:cNvSpPr txBox="1"/>
                      <wps:spPr>
                        <a:xfrm>
                          <a:off x="0" y="0"/>
                          <a:ext cx="3200400" cy="4686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C-1-11"/>
                              <w:tblW w:w="4957" w:type="dxa"/>
                              <w:tblLayout w:type="fixed"/>
                              <w:tblLook w:val="04A0" w:firstRow="1" w:lastRow="0" w:firstColumn="1" w:lastColumn="0" w:noHBand="0" w:noVBand="1"/>
                            </w:tblPr>
                            <w:tblGrid>
                              <w:gridCol w:w="2830"/>
                              <w:gridCol w:w="993"/>
                              <w:gridCol w:w="993"/>
                              <w:gridCol w:w="141"/>
                            </w:tblGrid>
                            <w:tr w:rsidR="001744C3" w14:paraId="022D195D" w14:textId="77777777" w:rsidTr="00CE4167">
                              <w:trPr>
                                <w:gridAfter w:val="1"/>
                                <w:cnfStyle w:val="100000000000" w:firstRow="1" w:lastRow="0" w:firstColumn="0" w:lastColumn="0" w:oddVBand="0" w:evenVBand="0" w:oddHBand="0" w:evenHBand="0" w:firstRowFirstColumn="0" w:firstRowLastColumn="0" w:lastRowFirstColumn="0" w:lastRowLastColumn="0"/>
                                <w:wAfter w:w="141" w:type="dxa"/>
                              </w:trPr>
                              <w:tc>
                                <w:tcPr>
                                  <w:cnfStyle w:val="001000000000" w:firstRow="0" w:lastRow="0" w:firstColumn="1" w:lastColumn="0" w:oddVBand="0" w:evenVBand="0" w:oddHBand="0" w:evenHBand="0" w:firstRowFirstColumn="0" w:firstRowLastColumn="0" w:lastRowFirstColumn="0" w:lastRowLastColumn="0"/>
                                  <w:tcW w:w="4816" w:type="dxa"/>
                                  <w:gridSpan w:val="3"/>
                                  <w:tcBorders>
                                    <w:top w:val="nil"/>
                                    <w:left w:val="nil"/>
                                    <w:bottom w:val="single" w:sz="4" w:space="0" w:color="8496B0" w:themeColor="text2" w:themeTint="99"/>
                                    <w:right w:val="nil"/>
                                  </w:tcBorders>
                                </w:tcPr>
                                <w:p w14:paraId="60D5B928" w14:textId="77777777" w:rsidR="001744C3" w:rsidRPr="00831FA6" w:rsidRDefault="001744C3" w:rsidP="00CE4167">
                                  <w:pPr>
                                    <w:spacing w:before="100" w:beforeAutospacing="1" w:after="100" w:afterAutospacing="1"/>
                                    <w:ind w:right="170"/>
                                    <w:contextualSpacing/>
                                    <w:jc w:val="both"/>
                                    <w:rPr>
                                      <w:rFonts w:cs="Arial"/>
                                      <w:color w:val="8496B0" w:themeColor="text2" w:themeTint="99"/>
                                      <w:sz w:val="16"/>
                                      <w:szCs w:val="16"/>
                                    </w:rPr>
                                  </w:pPr>
                                  <w:r w:rsidRPr="00831FA6">
                                    <w:rPr>
                                      <w:rFonts w:cs="Arial"/>
                                      <w:color w:val="8496B0" w:themeColor="text2" w:themeTint="99"/>
                                      <w:sz w:val="16"/>
                                      <w:szCs w:val="16"/>
                                    </w:rPr>
                                    <w:t xml:space="preserve">Участки прокладки ВОЛС </w:t>
                                  </w:r>
                                </w:p>
                              </w:tc>
                            </w:tr>
                            <w:tr w:rsidR="001744C3" w14:paraId="72D68597"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left w:val="nil"/>
                                    <w:bottom w:val="nil"/>
                                    <w:right w:val="nil"/>
                                  </w:tcBorders>
                                </w:tcPr>
                                <w:p w14:paraId="1732B27F" w14:textId="77777777" w:rsidR="001744C3" w:rsidRPr="00831FA6" w:rsidRDefault="001744C3" w:rsidP="00CE4167">
                                  <w:pPr>
                                    <w:spacing w:before="100" w:beforeAutospacing="1" w:after="100" w:afterAutospacing="1"/>
                                    <w:ind w:right="170"/>
                                    <w:contextualSpacing/>
                                    <w:rPr>
                                      <w:rFonts w:cs="Arial"/>
                                      <w:color w:val="8496B0" w:themeColor="text2" w:themeTint="99"/>
                                      <w:sz w:val="16"/>
                                      <w:szCs w:val="16"/>
                                    </w:rPr>
                                  </w:pPr>
                                  <w:r w:rsidRPr="00831FA6">
                                    <w:rPr>
                                      <w:rFonts w:cs="Arial"/>
                                      <w:color w:val="8496B0" w:themeColor="text2" w:themeTint="99"/>
                                      <w:sz w:val="16"/>
                                      <w:szCs w:val="16"/>
                                    </w:rPr>
                                    <w:t>Участок</w:t>
                                  </w:r>
                                </w:p>
                              </w:tc>
                              <w:tc>
                                <w:tcPr>
                                  <w:tcW w:w="993" w:type="dxa"/>
                                  <w:tcBorders>
                                    <w:left w:val="nil"/>
                                    <w:bottom w:val="nil"/>
                                    <w:right w:val="nil"/>
                                  </w:tcBorders>
                                </w:tcPr>
                                <w:p w14:paraId="0EF65DFA" w14:textId="77777777" w:rsidR="001744C3" w:rsidRPr="00831FA6" w:rsidRDefault="001744C3" w:rsidP="00CE4167">
                                  <w:pPr>
                                    <w:spacing w:before="100" w:beforeAutospacing="1" w:after="100" w:afterAutospacing="1"/>
                                    <w:ind w:right="-108"/>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Pr>
                                      <w:rFonts w:cs="Arial"/>
                                      <w:b/>
                                      <w:color w:val="8496B0" w:themeColor="text2" w:themeTint="99"/>
                                      <w:sz w:val="16"/>
                                      <w:szCs w:val="16"/>
                                    </w:rPr>
                                    <w:t>Сроки</w:t>
                                  </w:r>
                                </w:p>
                              </w:tc>
                              <w:tc>
                                <w:tcPr>
                                  <w:tcW w:w="1134" w:type="dxa"/>
                                  <w:gridSpan w:val="2"/>
                                  <w:tcBorders>
                                    <w:left w:val="nil"/>
                                    <w:bottom w:val="nil"/>
                                    <w:right w:val="nil"/>
                                  </w:tcBorders>
                                </w:tcPr>
                                <w:p w14:paraId="1C7FEDE7" w14:textId="77777777" w:rsidR="001744C3" w:rsidRPr="00831FA6" w:rsidRDefault="001744C3" w:rsidP="00CE4167">
                                  <w:pPr>
                                    <w:spacing w:before="100" w:beforeAutospacing="1" w:after="100" w:afterAutospacing="1"/>
                                    <w:ind w:right="170"/>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831FA6">
                                    <w:rPr>
                                      <w:rFonts w:cs="Arial"/>
                                      <w:b/>
                                      <w:color w:val="8496B0" w:themeColor="text2" w:themeTint="99"/>
                                      <w:sz w:val="16"/>
                                      <w:szCs w:val="16"/>
                                    </w:rPr>
                                    <w:t>Протяженность (км)</w:t>
                                  </w:r>
                                </w:p>
                              </w:tc>
                            </w:tr>
                            <w:tr w:rsidR="001744C3" w14:paraId="04EDCD90"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2ACFE76B" w14:textId="73C49060" w:rsidR="001744C3" w:rsidRPr="008A7A91" w:rsidRDefault="001744C3" w:rsidP="00CE4167">
                                  <w:pPr>
                                    <w:spacing w:before="100" w:beforeAutospacing="1" w:after="100" w:afterAutospacing="1"/>
                                    <w:ind w:right="170"/>
                                    <w:contextualSpacing/>
                                    <w:rPr>
                                      <w:rFonts w:cs="Arial"/>
                                      <w:sz w:val="16"/>
                                      <w:szCs w:val="16"/>
                                      <w:lang w:val="en-US"/>
                                    </w:rPr>
                                  </w:pPr>
                                  <w:r>
                                    <w:rPr>
                                      <w:rFonts w:cs="Arial"/>
                                      <w:sz w:val="16"/>
                                      <w:szCs w:val="16"/>
                                    </w:rPr>
                                    <w:t>Megacom</w:t>
                                  </w:r>
                                </w:p>
                              </w:tc>
                            </w:tr>
                            <w:tr w:rsidR="001744C3" w14:paraId="68BBCBB2" w14:textId="77777777" w:rsidTr="00CE4167">
                              <w:trPr>
                                <w:trHeight w:val="310"/>
                              </w:trPr>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1F3D10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Ош-Джалал-Абад</w:t>
                                  </w:r>
                                </w:p>
                              </w:tc>
                              <w:tc>
                                <w:tcPr>
                                  <w:tcW w:w="993" w:type="dxa"/>
                                  <w:tcBorders>
                                    <w:top w:val="nil"/>
                                    <w:left w:val="nil"/>
                                    <w:bottom w:val="nil"/>
                                    <w:right w:val="nil"/>
                                  </w:tcBorders>
                                </w:tcPr>
                                <w:p w14:paraId="71A79AFD"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134" w:type="dxa"/>
                                  <w:gridSpan w:val="2"/>
                                  <w:tcBorders>
                                    <w:top w:val="nil"/>
                                    <w:left w:val="nil"/>
                                    <w:bottom w:val="nil"/>
                                    <w:right w:val="nil"/>
                                  </w:tcBorders>
                                </w:tcPr>
                                <w:p w14:paraId="45F1CFC0"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136</w:t>
                                  </w:r>
                                </w:p>
                              </w:tc>
                            </w:tr>
                            <w:tr w:rsidR="001744C3" w14:paraId="17F89708"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782486E"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Бишкек-Чалдовар</w:t>
                                  </w:r>
                                </w:p>
                              </w:tc>
                              <w:tc>
                                <w:tcPr>
                                  <w:tcW w:w="993" w:type="dxa"/>
                                  <w:tcBorders>
                                    <w:top w:val="nil"/>
                                    <w:left w:val="nil"/>
                                    <w:bottom w:val="nil"/>
                                    <w:right w:val="nil"/>
                                  </w:tcBorders>
                                </w:tcPr>
                                <w:p w14:paraId="2C21527E"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2014 г.</w:t>
                                  </w:r>
                                </w:p>
                              </w:tc>
                              <w:tc>
                                <w:tcPr>
                                  <w:tcW w:w="1134" w:type="dxa"/>
                                  <w:gridSpan w:val="2"/>
                                  <w:tcBorders>
                                    <w:top w:val="nil"/>
                                    <w:left w:val="nil"/>
                                    <w:bottom w:val="nil"/>
                                    <w:right w:val="nil"/>
                                  </w:tcBorders>
                                </w:tcPr>
                                <w:p w14:paraId="15667DE6"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150</w:t>
                                  </w:r>
                                </w:p>
                              </w:tc>
                            </w:tr>
                            <w:tr w:rsidR="001744C3" w14:paraId="03F607FF"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C6C368"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Бишкек-Кемин</w:t>
                                  </w:r>
                                </w:p>
                              </w:tc>
                              <w:tc>
                                <w:tcPr>
                                  <w:tcW w:w="993" w:type="dxa"/>
                                  <w:tcBorders>
                                    <w:top w:val="nil"/>
                                    <w:left w:val="nil"/>
                                    <w:bottom w:val="nil"/>
                                    <w:right w:val="nil"/>
                                  </w:tcBorders>
                                </w:tcPr>
                                <w:p w14:paraId="02433AC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6832E7DD"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120</w:t>
                                  </w:r>
                                </w:p>
                              </w:tc>
                            </w:tr>
                            <w:tr w:rsidR="001744C3" w14:paraId="7016B39E"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109D6BA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Боом - Балыкчи – Кочкор</w:t>
                                  </w:r>
                                </w:p>
                              </w:tc>
                              <w:tc>
                                <w:tcPr>
                                  <w:tcW w:w="993" w:type="dxa"/>
                                  <w:tcBorders>
                                    <w:top w:val="nil"/>
                                    <w:left w:val="nil"/>
                                    <w:bottom w:val="nil"/>
                                    <w:right w:val="nil"/>
                                  </w:tcBorders>
                                </w:tcPr>
                                <w:p w14:paraId="02387B82"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4BE6CB6B"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80</w:t>
                                  </w:r>
                                </w:p>
                              </w:tc>
                            </w:tr>
                            <w:tr w:rsidR="001744C3" w14:paraId="38F636F0"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31F5ACE2" w14:textId="77777777" w:rsidR="001744C3" w:rsidRPr="00D20962" w:rsidRDefault="001744C3" w:rsidP="00CE4167">
                                  <w:pPr>
                                    <w:spacing w:before="100" w:beforeAutospacing="1" w:after="100" w:afterAutospacing="1"/>
                                    <w:ind w:right="170"/>
                                    <w:contextualSpacing/>
                                    <w:rPr>
                                      <w:rFonts w:cs="Arial"/>
                                      <w:sz w:val="16"/>
                                      <w:szCs w:val="16"/>
                                      <w:lang w:val="en-US"/>
                                    </w:rPr>
                                  </w:pPr>
                                  <w:r w:rsidRPr="00D20962">
                                    <w:rPr>
                                      <w:rFonts w:cs="Arial"/>
                                      <w:sz w:val="16"/>
                                      <w:szCs w:val="16"/>
                                    </w:rPr>
                                    <w:t>Элкат</w:t>
                                  </w:r>
                                </w:p>
                              </w:tc>
                            </w:tr>
                            <w:tr w:rsidR="001744C3" w14:paraId="47FC5436"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8A6710C"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Кара-Балта – Токтогул – Джалал-Абад – Таш-Кумыр – Узген – Ош</w:t>
                                  </w:r>
                                </w:p>
                              </w:tc>
                              <w:tc>
                                <w:tcPr>
                                  <w:tcW w:w="993" w:type="dxa"/>
                                  <w:tcBorders>
                                    <w:top w:val="nil"/>
                                    <w:left w:val="nil"/>
                                    <w:bottom w:val="nil"/>
                                    <w:right w:val="nil"/>
                                  </w:tcBorders>
                                </w:tcPr>
                                <w:p w14:paraId="044BCDBA"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2014 г.</w:t>
                                  </w:r>
                                </w:p>
                              </w:tc>
                              <w:tc>
                                <w:tcPr>
                                  <w:tcW w:w="1134" w:type="dxa"/>
                                  <w:gridSpan w:val="2"/>
                                  <w:tcBorders>
                                    <w:top w:val="nil"/>
                                    <w:left w:val="nil"/>
                                    <w:bottom w:val="nil"/>
                                    <w:right w:val="nil"/>
                                  </w:tcBorders>
                                </w:tcPr>
                                <w:p w14:paraId="6B200F6A"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612</w:t>
                                  </w:r>
                                </w:p>
                              </w:tc>
                            </w:tr>
                            <w:tr w:rsidR="001744C3" w14:paraId="0C4DFF1C"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377B74"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Ош-Баткен</w:t>
                                  </w:r>
                                </w:p>
                              </w:tc>
                              <w:tc>
                                <w:tcPr>
                                  <w:tcW w:w="993" w:type="dxa"/>
                                  <w:tcBorders>
                                    <w:top w:val="nil"/>
                                    <w:left w:val="nil"/>
                                    <w:bottom w:val="nil"/>
                                    <w:right w:val="nil"/>
                                  </w:tcBorders>
                                </w:tcPr>
                                <w:p w14:paraId="0987D0D5"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3A633DFE"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220</w:t>
                                  </w:r>
                                </w:p>
                              </w:tc>
                            </w:tr>
                            <w:tr w:rsidR="001744C3" w14:paraId="5621F4ED"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274093B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Бишкек-Кордай</w:t>
                                  </w:r>
                                </w:p>
                              </w:tc>
                              <w:tc>
                                <w:tcPr>
                                  <w:tcW w:w="993" w:type="dxa"/>
                                  <w:tcBorders>
                                    <w:top w:val="nil"/>
                                    <w:left w:val="nil"/>
                                    <w:bottom w:val="nil"/>
                                    <w:right w:val="nil"/>
                                  </w:tcBorders>
                                </w:tcPr>
                                <w:p w14:paraId="737086D5"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2009 г.</w:t>
                                  </w:r>
                                </w:p>
                              </w:tc>
                              <w:tc>
                                <w:tcPr>
                                  <w:tcW w:w="1134" w:type="dxa"/>
                                  <w:gridSpan w:val="2"/>
                                  <w:tcBorders>
                                    <w:top w:val="nil"/>
                                    <w:left w:val="nil"/>
                                    <w:bottom w:val="nil"/>
                                    <w:right w:val="nil"/>
                                  </w:tcBorders>
                                </w:tcPr>
                                <w:p w14:paraId="3EF19D07"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511A4CE2"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6FBE0AB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Иркештам – СарыТаш- Карамык</w:t>
                                  </w:r>
                                </w:p>
                              </w:tc>
                              <w:tc>
                                <w:tcPr>
                                  <w:tcW w:w="993" w:type="dxa"/>
                                  <w:tcBorders>
                                    <w:top w:val="nil"/>
                                    <w:left w:val="nil"/>
                                    <w:bottom w:val="nil"/>
                                    <w:right w:val="nil"/>
                                  </w:tcBorders>
                                </w:tcPr>
                                <w:p w14:paraId="68AD76BA"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2012 г.</w:t>
                                  </w:r>
                                </w:p>
                              </w:tc>
                              <w:tc>
                                <w:tcPr>
                                  <w:tcW w:w="1134" w:type="dxa"/>
                                  <w:gridSpan w:val="2"/>
                                  <w:tcBorders>
                                    <w:top w:val="nil"/>
                                    <w:left w:val="nil"/>
                                    <w:bottom w:val="nil"/>
                                    <w:right w:val="nil"/>
                                  </w:tcBorders>
                                </w:tcPr>
                                <w:p w14:paraId="61B0A798"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25AFB101"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9044BB2"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 – Сокулук-Беловодск-Карабалта –Каинды-Чалдовар</w:t>
                                  </w:r>
                                </w:p>
                              </w:tc>
                              <w:tc>
                                <w:tcPr>
                                  <w:tcW w:w="993" w:type="dxa"/>
                                  <w:tcBorders>
                                    <w:top w:val="nil"/>
                                    <w:left w:val="nil"/>
                                    <w:bottom w:val="nil"/>
                                    <w:right w:val="nil"/>
                                  </w:tcBorders>
                                </w:tcPr>
                                <w:p w14:paraId="34D8E473"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2013 г.</w:t>
                                  </w:r>
                                </w:p>
                              </w:tc>
                              <w:tc>
                                <w:tcPr>
                                  <w:tcW w:w="1134" w:type="dxa"/>
                                  <w:gridSpan w:val="2"/>
                                  <w:tcBorders>
                                    <w:top w:val="nil"/>
                                    <w:left w:val="nil"/>
                                    <w:bottom w:val="nil"/>
                                    <w:right w:val="nil"/>
                                  </w:tcBorders>
                                </w:tcPr>
                                <w:p w14:paraId="7FC0E21F"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36E5A727"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60264303" w14:textId="77777777" w:rsidR="001744C3" w:rsidRPr="00D20962" w:rsidRDefault="001744C3" w:rsidP="00CE4167">
                                  <w:pPr>
                                    <w:spacing w:before="100" w:beforeAutospacing="1" w:after="100" w:afterAutospacing="1"/>
                                    <w:ind w:right="170"/>
                                    <w:contextualSpacing/>
                                    <w:rPr>
                                      <w:rFonts w:cs="Arial"/>
                                      <w:sz w:val="16"/>
                                      <w:szCs w:val="16"/>
                                      <w:lang w:val="en-US"/>
                                    </w:rPr>
                                  </w:pPr>
                                  <w:r w:rsidRPr="00D20962">
                                    <w:rPr>
                                      <w:rFonts w:cs="Arial"/>
                                      <w:sz w:val="16"/>
                                      <w:szCs w:val="16"/>
                                    </w:rPr>
                                    <w:t>РЦТ</w:t>
                                  </w:r>
                                </w:p>
                              </w:tc>
                            </w:tr>
                            <w:tr w:rsidR="001744C3" w14:paraId="388812F2"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234A4D9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Кара-Балта – Токтогул – Джалал-Абад – Таш-Кумыр – Узген – Ош</w:t>
                                  </w:r>
                                </w:p>
                              </w:tc>
                              <w:tc>
                                <w:tcPr>
                                  <w:tcW w:w="993" w:type="dxa"/>
                                  <w:tcBorders>
                                    <w:top w:val="nil"/>
                                    <w:left w:val="nil"/>
                                    <w:bottom w:val="nil"/>
                                    <w:right w:val="nil"/>
                                  </w:tcBorders>
                                </w:tcPr>
                                <w:p w14:paraId="748EC20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2014 г.</w:t>
                                  </w:r>
                                </w:p>
                              </w:tc>
                              <w:tc>
                                <w:tcPr>
                                  <w:tcW w:w="1134" w:type="dxa"/>
                                  <w:gridSpan w:val="2"/>
                                  <w:tcBorders>
                                    <w:top w:val="nil"/>
                                    <w:left w:val="nil"/>
                                    <w:bottom w:val="nil"/>
                                    <w:right w:val="nil"/>
                                  </w:tcBorders>
                                </w:tcPr>
                                <w:p w14:paraId="23B6D7F8"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612</w:t>
                                  </w:r>
                                </w:p>
                              </w:tc>
                            </w:tr>
                            <w:tr w:rsidR="001744C3" w14:paraId="24C11DC8"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74B9D30"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Балыкчи – Кочкор-Нарын</w:t>
                                  </w:r>
                                </w:p>
                              </w:tc>
                              <w:tc>
                                <w:tcPr>
                                  <w:tcW w:w="993" w:type="dxa"/>
                                  <w:tcBorders>
                                    <w:top w:val="nil"/>
                                    <w:left w:val="nil"/>
                                    <w:bottom w:val="nil"/>
                                    <w:right w:val="nil"/>
                                  </w:tcBorders>
                                </w:tcPr>
                                <w:p w14:paraId="0ADA1B06"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 г.</w:t>
                                  </w:r>
                                </w:p>
                              </w:tc>
                              <w:tc>
                                <w:tcPr>
                                  <w:tcW w:w="1134" w:type="dxa"/>
                                  <w:gridSpan w:val="2"/>
                                  <w:tcBorders>
                                    <w:top w:val="nil"/>
                                    <w:left w:val="nil"/>
                                    <w:bottom w:val="nil"/>
                                    <w:right w:val="nil"/>
                                  </w:tcBorders>
                                </w:tcPr>
                                <w:p w14:paraId="6C4B6DD3"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200</w:t>
                                  </w:r>
                                </w:p>
                              </w:tc>
                            </w:tr>
                            <w:tr w:rsidR="001744C3" w14:paraId="637604BE"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1FA04B50" w14:textId="6BCCDE77" w:rsidR="001744C3" w:rsidRPr="00D20962" w:rsidRDefault="001744C3" w:rsidP="00CE4167">
                                  <w:pPr>
                                    <w:spacing w:before="100" w:beforeAutospacing="1" w:after="100" w:afterAutospacing="1"/>
                                    <w:ind w:right="170"/>
                                    <w:contextualSpacing/>
                                    <w:rPr>
                                      <w:rFonts w:cs="Arial"/>
                                      <w:sz w:val="16"/>
                                      <w:szCs w:val="16"/>
                                      <w:lang w:val="en-US"/>
                                    </w:rPr>
                                  </w:pPr>
                                  <w:r>
                                    <w:rPr>
                                      <w:rFonts w:cs="Arial"/>
                                      <w:sz w:val="16"/>
                                      <w:szCs w:val="16"/>
                                    </w:rPr>
                                    <w:t>О!</w:t>
                                  </w:r>
                                </w:p>
                              </w:tc>
                            </w:tr>
                            <w:tr w:rsidR="001744C3" w14:paraId="410B79CA"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41A0CE35"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Бишкек-Балыкчи</w:t>
                                  </w:r>
                                </w:p>
                              </w:tc>
                              <w:tc>
                                <w:tcPr>
                                  <w:tcW w:w="993" w:type="dxa"/>
                                  <w:tcBorders>
                                    <w:top w:val="nil"/>
                                    <w:left w:val="nil"/>
                                    <w:bottom w:val="nil"/>
                                    <w:right w:val="nil"/>
                                  </w:tcBorders>
                                </w:tcPr>
                                <w:p w14:paraId="51139148"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76B962AD"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6F9D4325"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04C066F"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Бишкек-Чалдовар</w:t>
                                  </w:r>
                                </w:p>
                              </w:tc>
                              <w:tc>
                                <w:tcPr>
                                  <w:tcW w:w="993" w:type="dxa"/>
                                  <w:tcBorders>
                                    <w:top w:val="nil"/>
                                    <w:left w:val="nil"/>
                                    <w:bottom w:val="nil"/>
                                    <w:right w:val="nil"/>
                                  </w:tcBorders>
                                </w:tcPr>
                                <w:p w14:paraId="2F9FB82D"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1D6966E6"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677B1378"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7F25C81E" w14:textId="76BB281A" w:rsidR="001744C3" w:rsidRPr="00385191" w:rsidRDefault="001744C3" w:rsidP="00CE4167">
                                  <w:pPr>
                                    <w:spacing w:before="100" w:beforeAutospacing="1" w:after="100" w:afterAutospacing="1"/>
                                    <w:ind w:right="170"/>
                                    <w:contextualSpacing/>
                                    <w:rPr>
                                      <w:rFonts w:cs="Arial"/>
                                      <w:sz w:val="16"/>
                                      <w:szCs w:val="16"/>
                                      <w:lang w:val="en-US"/>
                                    </w:rPr>
                                  </w:pPr>
                                  <w:r>
                                    <w:rPr>
                                      <w:rFonts w:cs="Arial"/>
                                      <w:sz w:val="16"/>
                                      <w:szCs w:val="16"/>
                                      <w:lang w:val="en-US"/>
                                    </w:rPr>
                                    <w:t>Beeline</w:t>
                                  </w:r>
                                </w:p>
                              </w:tc>
                            </w:tr>
                            <w:tr w:rsidR="001744C3" w14:paraId="438A9673"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7A6C41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eastAsia="Arial" w:cs="Arial"/>
                                      <w:b w:val="0"/>
                                      <w:sz w:val="16"/>
                                      <w:szCs w:val="16"/>
                                      <w:lang w:eastAsia="zh-TW"/>
                                    </w:rPr>
                                    <w:t>Бишкек – Чалдовар</w:t>
                                  </w:r>
                                </w:p>
                              </w:tc>
                              <w:tc>
                                <w:tcPr>
                                  <w:tcW w:w="993" w:type="dxa"/>
                                  <w:tcBorders>
                                    <w:top w:val="nil"/>
                                    <w:left w:val="nil"/>
                                    <w:bottom w:val="nil"/>
                                    <w:right w:val="nil"/>
                                  </w:tcBorders>
                                </w:tcPr>
                                <w:p w14:paraId="53BCF2CE"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12BBA3E0"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0582C9AC"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BA9DF5"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cs="Arial"/>
                                      <w:b w:val="0"/>
                                      <w:sz w:val="16"/>
                                      <w:szCs w:val="16"/>
                                    </w:rPr>
                                    <w:t>Бишкек-Кордай</w:t>
                                  </w:r>
                                </w:p>
                              </w:tc>
                              <w:tc>
                                <w:tcPr>
                                  <w:tcW w:w="993" w:type="dxa"/>
                                  <w:tcBorders>
                                    <w:top w:val="nil"/>
                                    <w:left w:val="nil"/>
                                    <w:bottom w:val="nil"/>
                                    <w:right w:val="nil"/>
                                  </w:tcBorders>
                                </w:tcPr>
                                <w:p w14:paraId="304A943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38252ED7"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7E3F42C0"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57F7D9E"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eastAsia="Arial" w:cs="Arial"/>
                                      <w:b w:val="0"/>
                                      <w:sz w:val="16"/>
                                      <w:szCs w:val="16"/>
                                      <w:lang w:eastAsia="zh-TW"/>
                                    </w:rPr>
                                    <w:t>Бишкек – Токмок</w:t>
                                  </w:r>
                                </w:p>
                              </w:tc>
                              <w:tc>
                                <w:tcPr>
                                  <w:tcW w:w="993" w:type="dxa"/>
                                  <w:tcBorders>
                                    <w:top w:val="nil"/>
                                    <w:left w:val="nil"/>
                                    <w:bottom w:val="nil"/>
                                    <w:right w:val="nil"/>
                                  </w:tcBorders>
                                </w:tcPr>
                                <w:p w14:paraId="0702B75F"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0E4167FE"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62</w:t>
                                  </w:r>
                                </w:p>
                              </w:tc>
                            </w:tr>
                            <w:tr w:rsidR="001744C3" w14:paraId="2DBFC2DD"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BF0CAE4"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Токмок – Балыкчи</w:t>
                                  </w:r>
                                </w:p>
                              </w:tc>
                              <w:tc>
                                <w:tcPr>
                                  <w:tcW w:w="993" w:type="dxa"/>
                                  <w:tcBorders>
                                    <w:top w:val="nil"/>
                                    <w:left w:val="nil"/>
                                    <w:bottom w:val="nil"/>
                                    <w:right w:val="nil"/>
                                  </w:tcBorders>
                                </w:tcPr>
                                <w:p w14:paraId="3FA47282"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2014г.</w:t>
                                  </w:r>
                                </w:p>
                              </w:tc>
                              <w:tc>
                                <w:tcPr>
                                  <w:tcW w:w="1134" w:type="dxa"/>
                                  <w:gridSpan w:val="2"/>
                                  <w:tcBorders>
                                    <w:top w:val="nil"/>
                                    <w:left w:val="nil"/>
                                    <w:bottom w:val="nil"/>
                                    <w:right w:val="nil"/>
                                  </w:tcBorders>
                                </w:tcPr>
                                <w:p w14:paraId="22C9AB5D"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133</w:t>
                                  </w:r>
                                </w:p>
                              </w:tc>
                            </w:tr>
                            <w:tr w:rsidR="001744C3" w14:paraId="07F1975A"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0A354FA"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Балыкчи-Нарын</w:t>
                                  </w:r>
                                </w:p>
                              </w:tc>
                              <w:tc>
                                <w:tcPr>
                                  <w:tcW w:w="993" w:type="dxa"/>
                                  <w:tcBorders>
                                    <w:top w:val="nil"/>
                                    <w:left w:val="nil"/>
                                    <w:bottom w:val="nil"/>
                                    <w:right w:val="nil"/>
                                  </w:tcBorders>
                                </w:tcPr>
                                <w:p w14:paraId="04FFD99C"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2015г.</w:t>
                                  </w:r>
                                </w:p>
                              </w:tc>
                              <w:tc>
                                <w:tcPr>
                                  <w:tcW w:w="1134" w:type="dxa"/>
                                  <w:gridSpan w:val="2"/>
                                  <w:tcBorders>
                                    <w:top w:val="nil"/>
                                    <w:left w:val="nil"/>
                                    <w:bottom w:val="nil"/>
                                    <w:right w:val="nil"/>
                                  </w:tcBorders>
                                </w:tcPr>
                                <w:p w14:paraId="664BE087"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190</w:t>
                                  </w:r>
                                </w:p>
                              </w:tc>
                            </w:tr>
                            <w:tr w:rsidR="001744C3" w14:paraId="68BEA6F1"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A481848"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Ош – Джалал-Абад</w:t>
                                  </w:r>
                                </w:p>
                              </w:tc>
                              <w:tc>
                                <w:tcPr>
                                  <w:tcW w:w="993" w:type="dxa"/>
                                  <w:tcBorders>
                                    <w:top w:val="nil"/>
                                    <w:left w:val="nil"/>
                                    <w:bottom w:val="nil"/>
                                    <w:right w:val="nil"/>
                                  </w:tcBorders>
                                </w:tcPr>
                                <w:p w14:paraId="1AD87207"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2015г.</w:t>
                                  </w:r>
                                </w:p>
                              </w:tc>
                              <w:tc>
                                <w:tcPr>
                                  <w:tcW w:w="1134" w:type="dxa"/>
                                  <w:gridSpan w:val="2"/>
                                  <w:tcBorders>
                                    <w:top w:val="nil"/>
                                    <w:left w:val="nil"/>
                                    <w:bottom w:val="nil"/>
                                    <w:right w:val="nil"/>
                                  </w:tcBorders>
                                </w:tcPr>
                                <w:p w14:paraId="7C9B3149"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140</w:t>
                                  </w:r>
                                </w:p>
                              </w:tc>
                            </w:tr>
                          </w:tbl>
                          <w:p w14:paraId="7D74A334" w14:textId="77777777" w:rsidR="001744C3" w:rsidRDefault="00174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1D032" id="Надпись 68" o:spid="_x0000_s1070" type="#_x0000_t202" style="position:absolute;left:0;text-align:left;margin-left:509.55pt;margin-top:27.45pt;width:252pt;height:369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" filled="f" stroked="f">
                <v:textbox>
                  <w:txbxContent>
                    <w:tbl>
                      <w:tblPr>
                        <w:tblStyle w:val="C-1-11"/>
                        <w:tblW w:w="4957" w:type="dxa"/>
                        <w:tblLayout w:type="fixed"/>
                        <w:tblLook w:val="04A0" w:firstRow="1" w:lastRow="0" w:firstColumn="1" w:lastColumn="0" w:noHBand="0" w:noVBand="1"/>
                      </w:tblPr>
                      <w:tblGrid>
                        <w:gridCol w:w="2830"/>
                        <w:gridCol w:w="993"/>
                        <w:gridCol w:w="993"/>
                        <w:gridCol w:w="141"/>
                      </w:tblGrid>
                      <w:tr w:rsidR="001744C3" w14:paraId="022D195D" w14:textId="77777777" w:rsidTr="00CE4167">
                        <w:trPr>
                          <w:gridAfter w:val="1"/>
                          <w:cnfStyle w:val="100000000000" w:firstRow="1" w:lastRow="0" w:firstColumn="0" w:lastColumn="0" w:oddVBand="0" w:evenVBand="0" w:oddHBand="0" w:evenHBand="0" w:firstRowFirstColumn="0" w:firstRowLastColumn="0" w:lastRowFirstColumn="0" w:lastRowLastColumn="0"/>
                          <w:wAfter w:w="141" w:type="dxa"/>
                        </w:trPr>
                        <w:tc>
                          <w:tcPr>
                            <w:cnfStyle w:val="001000000000" w:firstRow="0" w:lastRow="0" w:firstColumn="1" w:lastColumn="0" w:oddVBand="0" w:evenVBand="0" w:oddHBand="0" w:evenHBand="0" w:firstRowFirstColumn="0" w:firstRowLastColumn="0" w:lastRowFirstColumn="0" w:lastRowLastColumn="0"/>
                            <w:tcW w:w="4816" w:type="dxa"/>
                            <w:gridSpan w:val="3"/>
                            <w:tcBorders>
                              <w:top w:val="nil"/>
                              <w:left w:val="nil"/>
                              <w:bottom w:val="single" w:sz="4" w:space="0" w:color="8496B0" w:themeColor="text2" w:themeTint="99"/>
                              <w:right w:val="nil"/>
                            </w:tcBorders>
                          </w:tcPr>
                          <w:p w14:paraId="60D5B928" w14:textId="77777777" w:rsidR="001744C3" w:rsidRPr="00831FA6" w:rsidRDefault="001744C3" w:rsidP="00CE4167">
                            <w:pPr>
                              <w:spacing w:before="100" w:beforeAutospacing="1" w:after="100" w:afterAutospacing="1"/>
                              <w:ind w:right="170"/>
                              <w:contextualSpacing/>
                              <w:jc w:val="both"/>
                              <w:rPr>
                                <w:rFonts w:cs="Arial"/>
                                <w:color w:val="8496B0" w:themeColor="text2" w:themeTint="99"/>
                                <w:sz w:val="16"/>
                                <w:szCs w:val="16"/>
                              </w:rPr>
                            </w:pPr>
                            <w:r w:rsidRPr="00831FA6">
                              <w:rPr>
                                <w:rFonts w:cs="Arial"/>
                                <w:color w:val="8496B0" w:themeColor="text2" w:themeTint="99"/>
                                <w:sz w:val="16"/>
                                <w:szCs w:val="16"/>
                              </w:rPr>
                              <w:t xml:space="preserve">Участки прокладки ВОЛС </w:t>
                            </w:r>
                          </w:p>
                        </w:tc>
                      </w:tr>
                      <w:tr w:rsidR="001744C3" w14:paraId="72D68597"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left w:val="nil"/>
                              <w:bottom w:val="nil"/>
                              <w:right w:val="nil"/>
                            </w:tcBorders>
                          </w:tcPr>
                          <w:p w14:paraId="1732B27F" w14:textId="77777777" w:rsidR="001744C3" w:rsidRPr="00831FA6" w:rsidRDefault="001744C3" w:rsidP="00CE4167">
                            <w:pPr>
                              <w:spacing w:before="100" w:beforeAutospacing="1" w:after="100" w:afterAutospacing="1"/>
                              <w:ind w:right="170"/>
                              <w:contextualSpacing/>
                              <w:rPr>
                                <w:rFonts w:cs="Arial"/>
                                <w:color w:val="8496B0" w:themeColor="text2" w:themeTint="99"/>
                                <w:sz w:val="16"/>
                                <w:szCs w:val="16"/>
                              </w:rPr>
                            </w:pPr>
                            <w:r w:rsidRPr="00831FA6">
                              <w:rPr>
                                <w:rFonts w:cs="Arial"/>
                                <w:color w:val="8496B0" w:themeColor="text2" w:themeTint="99"/>
                                <w:sz w:val="16"/>
                                <w:szCs w:val="16"/>
                              </w:rPr>
                              <w:t>Участок</w:t>
                            </w:r>
                          </w:p>
                        </w:tc>
                        <w:tc>
                          <w:tcPr>
                            <w:tcW w:w="993" w:type="dxa"/>
                            <w:tcBorders>
                              <w:left w:val="nil"/>
                              <w:bottom w:val="nil"/>
                              <w:right w:val="nil"/>
                            </w:tcBorders>
                          </w:tcPr>
                          <w:p w14:paraId="0EF65DFA" w14:textId="77777777" w:rsidR="001744C3" w:rsidRPr="00831FA6" w:rsidRDefault="001744C3" w:rsidP="00CE4167">
                            <w:pPr>
                              <w:spacing w:before="100" w:beforeAutospacing="1" w:after="100" w:afterAutospacing="1"/>
                              <w:ind w:right="-108"/>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Pr>
                                <w:rFonts w:cs="Arial"/>
                                <w:b/>
                                <w:color w:val="8496B0" w:themeColor="text2" w:themeTint="99"/>
                                <w:sz w:val="16"/>
                                <w:szCs w:val="16"/>
                              </w:rPr>
                              <w:t>Сроки</w:t>
                            </w:r>
                          </w:p>
                        </w:tc>
                        <w:tc>
                          <w:tcPr>
                            <w:tcW w:w="1134" w:type="dxa"/>
                            <w:gridSpan w:val="2"/>
                            <w:tcBorders>
                              <w:left w:val="nil"/>
                              <w:bottom w:val="nil"/>
                              <w:right w:val="nil"/>
                            </w:tcBorders>
                          </w:tcPr>
                          <w:p w14:paraId="1C7FEDE7" w14:textId="77777777" w:rsidR="001744C3" w:rsidRPr="00831FA6" w:rsidRDefault="001744C3" w:rsidP="00CE4167">
                            <w:pPr>
                              <w:spacing w:before="100" w:beforeAutospacing="1" w:after="100" w:afterAutospacing="1"/>
                              <w:ind w:right="170"/>
                              <w:contextualSpacing/>
                              <w:cnfStyle w:val="000000000000" w:firstRow="0" w:lastRow="0" w:firstColumn="0" w:lastColumn="0" w:oddVBand="0" w:evenVBand="0" w:oddHBand="0" w:evenHBand="0" w:firstRowFirstColumn="0" w:firstRowLastColumn="0" w:lastRowFirstColumn="0" w:lastRowLastColumn="0"/>
                              <w:rPr>
                                <w:rFonts w:cs="Arial"/>
                                <w:b/>
                                <w:color w:val="8496B0" w:themeColor="text2" w:themeTint="99"/>
                                <w:sz w:val="16"/>
                                <w:szCs w:val="16"/>
                              </w:rPr>
                            </w:pPr>
                            <w:r w:rsidRPr="00831FA6">
                              <w:rPr>
                                <w:rFonts w:cs="Arial"/>
                                <w:b/>
                                <w:color w:val="8496B0" w:themeColor="text2" w:themeTint="99"/>
                                <w:sz w:val="16"/>
                                <w:szCs w:val="16"/>
                              </w:rPr>
                              <w:t>Протяженность (км)</w:t>
                            </w:r>
                          </w:p>
                        </w:tc>
                      </w:tr>
                      <w:tr w:rsidR="001744C3" w14:paraId="04EDCD90"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2ACFE76B" w14:textId="73C49060" w:rsidR="001744C3" w:rsidRPr="008A7A91" w:rsidRDefault="001744C3" w:rsidP="00CE4167">
                            <w:pPr>
                              <w:spacing w:before="100" w:beforeAutospacing="1" w:after="100" w:afterAutospacing="1"/>
                              <w:ind w:right="170"/>
                              <w:contextualSpacing/>
                              <w:rPr>
                                <w:rFonts w:cs="Arial"/>
                                <w:sz w:val="16"/>
                                <w:szCs w:val="16"/>
                                <w:lang w:val="en-US"/>
                              </w:rPr>
                            </w:pPr>
                            <w:r>
                              <w:rPr>
                                <w:rFonts w:cs="Arial"/>
                                <w:sz w:val="16"/>
                                <w:szCs w:val="16"/>
                              </w:rPr>
                              <w:t>Megacom</w:t>
                            </w:r>
                          </w:p>
                        </w:tc>
                      </w:tr>
                      <w:tr w:rsidR="001744C3" w14:paraId="68BBCBB2" w14:textId="77777777" w:rsidTr="00CE4167">
                        <w:trPr>
                          <w:trHeight w:val="310"/>
                        </w:trPr>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1F3D10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Ош-Джалал-Абад</w:t>
                            </w:r>
                          </w:p>
                        </w:tc>
                        <w:tc>
                          <w:tcPr>
                            <w:tcW w:w="993" w:type="dxa"/>
                            <w:tcBorders>
                              <w:top w:val="nil"/>
                              <w:left w:val="nil"/>
                              <w:bottom w:val="nil"/>
                              <w:right w:val="nil"/>
                            </w:tcBorders>
                          </w:tcPr>
                          <w:p w14:paraId="71A79AFD"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134" w:type="dxa"/>
                            <w:gridSpan w:val="2"/>
                            <w:tcBorders>
                              <w:top w:val="nil"/>
                              <w:left w:val="nil"/>
                              <w:bottom w:val="nil"/>
                              <w:right w:val="nil"/>
                            </w:tcBorders>
                          </w:tcPr>
                          <w:p w14:paraId="45F1CFC0"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136</w:t>
                            </w:r>
                          </w:p>
                        </w:tc>
                      </w:tr>
                      <w:tr w:rsidR="001744C3" w14:paraId="17F89708"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782486E"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Бишкек-Чалдовар</w:t>
                            </w:r>
                          </w:p>
                        </w:tc>
                        <w:tc>
                          <w:tcPr>
                            <w:tcW w:w="993" w:type="dxa"/>
                            <w:tcBorders>
                              <w:top w:val="nil"/>
                              <w:left w:val="nil"/>
                              <w:bottom w:val="nil"/>
                              <w:right w:val="nil"/>
                            </w:tcBorders>
                          </w:tcPr>
                          <w:p w14:paraId="2C21527E"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2014 г.</w:t>
                            </w:r>
                          </w:p>
                        </w:tc>
                        <w:tc>
                          <w:tcPr>
                            <w:tcW w:w="1134" w:type="dxa"/>
                            <w:gridSpan w:val="2"/>
                            <w:tcBorders>
                              <w:top w:val="nil"/>
                              <w:left w:val="nil"/>
                              <w:bottom w:val="nil"/>
                              <w:right w:val="nil"/>
                            </w:tcBorders>
                          </w:tcPr>
                          <w:p w14:paraId="15667DE6"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150</w:t>
                            </w:r>
                          </w:p>
                        </w:tc>
                      </w:tr>
                      <w:tr w:rsidR="001744C3" w14:paraId="03F607FF"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C6C368"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Бишкек-Кемин</w:t>
                            </w:r>
                          </w:p>
                        </w:tc>
                        <w:tc>
                          <w:tcPr>
                            <w:tcW w:w="993" w:type="dxa"/>
                            <w:tcBorders>
                              <w:top w:val="nil"/>
                              <w:left w:val="nil"/>
                              <w:bottom w:val="nil"/>
                              <w:right w:val="nil"/>
                            </w:tcBorders>
                          </w:tcPr>
                          <w:p w14:paraId="02433AC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6832E7DD"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120</w:t>
                            </w:r>
                          </w:p>
                        </w:tc>
                      </w:tr>
                      <w:tr w:rsidR="001744C3" w14:paraId="7016B39E"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109D6BA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Боом - Балыкчи – Кочкор</w:t>
                            </w:r>
                          </w:p>
                        </w:tc>
                        <w:tc>
                          <w:tcPr>
                            <w:tcW w:w="993" w:type="dxa"/>
                            <w:tcBorders>
                              <w:top w:val="nil"/>
                              <w:left w:val="nil"/>
                              <w:bottom w:val="nil"/>
                              <w:right w:val="nil"/>
                            </w:tcBorders>
                          </w:tcPr>
                          <w:p w14:paraId="02387B82"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4BE6CB6B"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80</w:t>
                            </w:r>
                          </w:p>
                        </w:tc>
                      </w:tr>
                      <w:tr w:rsidR="001744C3" w14:paraId="38F636F0"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31F5ACE2" w14:textId="77777777" w:rsidR="001744C3" w:rsidRPr="00D20962" w:rsidRDefault="001744C3" w:rsidP="00CE4167">
                            <w:pPr>
                              <w:spacing w:before="100" w:beforeAutospacing="1" w:after="100" w:afterAutospacing="1"/>
                              <w:ind w:right="170"/>
                              <w:contextualSpacing/>
                              <w:rPr>
                                <w:rFonts w:cs="Arial"/>
                                <w:sz w:val="16"/>
                                <w:szCs w:val="16"/>
                                <w:lang w:val="en-US"/>
                              </w:rPr>
                            </w:pPr>
                            <w:r w:rsidRPr="00D20962">
                              <w:rPr>
                                <w:rFonts w:cs="Arial"/>
                                <w:sz w:val="16"/>
                                <w:szCs w:val="16"/>
                              </w:rPr>
                              <w:t>Элкат</w:t>
                            </w:r>
                          </w:p>
                        </w:tc>
                      </w:tr>
                      <w:tr w:rsidR="001744C3" w14:paraId="47FC5436"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8A6710C"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Кара-Балта – Токтогул – Джалал-Абад – Таш-Кумыр – Узген – Ош</w:t>
                            </w:r>
                          </w:p>
                        </w:tc>
                        <w:tc>
                          <w:tcPr>
                            <w:tcW w:w="993" w:type="dxa"/>
                            <w:tcBorders>
                              <w:top w:val="nil"/>
                              <w:left w:val="nil"/>
                              <w:bottom w:val="nil"/>
                              <w:right w:val="nil"/>
                            </w:tcBorders>
                          </w:tcPr>
                          <w:p w14:paraId="044BCDBA"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2014 г.</w:t>
                            </w:r>
                          </w:p>
                        </w:tc>
                        <w:tc>
                          <w:tcPr>
                            <w:tcW w:w="1134" w:type="dxa"/>
                            <w:gridSpan w:val="2"/>
                            <w:tcBorders>
                              <w:top w:val="nil"/>
                              <w:left w:val="nil"/>
                              <w:bottom w:val="nil"/>
                              <w:right w:val="nil"/>
                            </w:tcBorders>
                          </w:tcPr>
                          <w:p w14:paraId="6B200F6A"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612</w:t>
                            </w:r>
                          </w:p>
                        </w:tc>
                      </w:tr>
                      <w:tr w:rsidR="001744C3" w14:paraId="0C4DFF1C"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377B74"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Ош-Баткен</w:t>
                            </w:r>
                          </w:p>
                        </w:tc>
                        <w:tc>
                          <w:tcPr>
                            <w:tcW w:w="993" w:type="dxa"/>
                            <w:tcBorders>
                              <w:top w:val="nil"/>
                              <w:left w:val="nil"/>
                              <w:bottom w:val="nil"/>
                              <w:right w:val="nil"/>
                            </w:tcBorders>
                          </w:tcPr>
                          <w:p w14:paraId="0987D0D5"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3A633DFE"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220</w:t>
                            </w:r>
                          </w:p>
                        </w:tc>
                      </w:tr>
                      <w:tr w:rsidR="001744C3" w14:paraId="5621F4ED"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274093BD"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Бишкек-Кордай</w:t>
                            </w:r>
                          </w:p>
                        </w:tc>
                        <w:tc>
                          <w:tcPr>
                            <w:tcW w:w="993" w:type="dxa"/>
                            <w:tcBorders>
                              <w:top w:val="nil"/>
                              <w:left w:val="nil"/>
                              <w:bottom w:val="nil"/>
                              <w:right w:val="nil"/>
                            </w:tcBorders>
                          </w:tcPr>
                          <w:p w14:paraId="737086D5"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2009 г.</w:t>
                            </w:r>
                          </w:p>
                        </w:tc>
                        <w:tc>
                          <w:tcPr>
                            <w:tcW w:w="1134" w:type="dxa"/>
                            <w:gridSpan w:val="2"/>
                            <w:tcBorders>
                              <w:top w:val="nil"/>
                              <w:left w:val="nil"/>
                              <w:bottom w:val="nil"/>
                              <w:right w:val="nil"/>
                            </w:tcBorders>
                          </w:tcPr>
                          <w:p w14:paraId="3EF19D07"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511A4CE2"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6FBE0AB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Иркештам – СарыТаш- Карамык</w:t>
                            </w:r>
                          </w:p>
                        </w:tc>
                        <w:tc>
                          <w:tcPr>
                            <w:tcW w:w="993" w:type="dxa"/>
                            <w:tcBorders>
                              <w:top w:val="nil"/>
                              <w:left w:val="nil"/>
                              <w:bottom w:val="nil"/>
                              <w:right w:val="nil"/>
                            </w:tcBorders>
                          </w:tcPr>
                          <w:p w14:paraId="68AD76BA"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2012 г.</w:t>
                            </w:r>
                          </w:p>
                        </w:tc>
                        <w:tc>
                          <w:tcPr>
                            <w:tcW w:w="1134" w:type="dxa"/>
                            <w:gridSpan w:val="2"/>
                            <w:tcBorders>
                              <w:top w:val="nil"/>
                              <w:left w:val="nil"/>
                              <w:bottom w:val="nil"/>
                              <w:right w:val="nil"/>
                            </w:tcBorders>
                          </w:tcPr>
                          <w:p w14:paraId="61B0A798"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25AFB101"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9044BB2"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 – Сокулук-Беловодск-Карабалта –Каинды-Чалдовар</w:t>
                            </w:r>
                          </w:p>
                        </w:tc>
                        <w:tc>
                          <w:tcPr>
                            <w:tcW w:w="993" w:type="dxa"/>
                            <w:tcBorders>
                              <w:top w:val="nil"/>
                              <w:left w:val="nil"/>
                              <w:bottom w:val="nil"/>
                              <w:right w:val="nil"/>
                            </w:tcBorders>
                          </w:tcPr>
                          <w:p w14:paraId="34D8E473"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2013 г.</w:t>
                            </w:r>
                          </w:p>
                        </w:tc>
                        <w:tc>
                          <w:tcPr>
                            <w:tcW w:w="1134" w:type="dxa"/>
                            <w:gridSpan w:val="2"/>
                            <w:tcBorders>
                              <w:top w:val="nil"/>
                              <w:left w:val="nil"/>
                              <w:bottom w:val="nil"/>
                              <w:right w:val="nil"/>
                            </w:tcBorders>
                          </w:tcPr>
                          <w:p w14:paraId="7FC0E21F"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r>
                      <w:tr w:rsidR="001744C3" w14:paraId="36E5A727"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60264303" w14:textId="77777777" w:rsidR="001744C3" w:rsidRPr="00D20962" w:rsidRDefault="001744C3" w:rsidP="00CE4167">
                            <w:pPr>
                              <w:spacing w:before="100" w:beforeAutospacing="1" w:after="100" w:afterAutospacing="1"/>
                              <w:ind w:right="170"/>
                              <w:contextualSpacing/>
                              <w:rPr>
                                <w:rFonts w:cs="Arial"/>
                                <w:sz w:val="16"/>
                                <w:szCs w:val="16"/>
                                <w:lang w:val="en-US"/>
                              </w:rPr>
                            </w:pPr>
                            <w:r w:rsidRPr="00D20962">
                              <w:rPr>
                                <w:rFonts w:cs="Arial"/>
                                <w:sz w:val="16"/>
                                <w:szCs w:val="16"/>
                              </w:rPr>
                              <w:t>РЦТ</w:t>
                            </w:r>
                          </w:p>
                        </w:tc>
                      </w:tr>
                      <w:tr w:rsidR="001744C3" w14:paraId="388812F2"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234A4D9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Кара-Балта – Токтогул – Джалал-Абад – Таш-Кумыр – Узген – Ош</w:t>
                            </w:r>
                          </w:p>
                        </w:tc>
                        <w:tc>
                          <w:tcPr>
                            <w:tcW w:w="993" w:type="dxa"/>
                            <w:tcBorders>
                              <w:top w:val="nil"/>
                              <w:left w:val="nil"/>
                              <w:bottom w:val="nil"/>
                              <w:right w:val="nil"/>
                            </w:tcBorders>
                          </w:tcPr>
                          <w:p w14:paraId="748EC20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2014 г.</w:t>
                            </w:r>
                          </w:p>
                        </w:tc>
                        <w:tc>
                          <w:tcPr>
                            <w:tcW w:w="1134" w:type="dxa"/>
                            <w:gridSpan w:val="2"/>
                            <w:tcBorders>
                              <w:top w:val="nil"/>
                              <w:left w:val="nil"/>
                              <w:bottom w:val="nil"/>
                              <w:right w:val="nil"/>
                            </w:tcBorders>
                          </w:tcPr>
                          <w:p w14:paraId="23B6D7F8"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612</w:t>
                            </w:r>
                          </w:p>
                        </w:tc>
                      </w:tr>
                      <w:tr w:rsidR="001744C3" w14:paraId="24C11DC8"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74B9D30"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Балыкчи – Кочкор-Нарын</w:t>
                            </w:r>
                          </w:p>
                        </w:tc>
                        <w:tc>
                          <w:tcPr>
                            <w:tcW w:w="993" w:type="dxa"/>
                            <w:tcBorders>
                              <w:top w:val="nil"/>
                              <w:left w:val="nil"/>
                              <w:bottom w:val="nil"/>
                              <w:right w:val="nil"/>
                            </w:tcBorders>
                          </w:tcPr>
                          <w:p w14:paraId="0ADA1B06"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 г.</w:t>
                            </w:r>
                          </w:p>
                        </w:tc>
                        <w:tc>
                          <w:tcPr>
                            <w:tcW w:w="1134" w:type="dxa"/>
                            <w:gridSpan w:val="2"/>
                            <w:tcBorders>
                              <w:top w:val="nil"/>
                              <w:left w:val="nil"/>
                              <w:bottom w:val="nil"/>
                              <w:right w:val="nil"/>
                            </w:tcBorders>
                          </w:tcPr>
                          <w:p w14:paraId="6C4B6DD3"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200</w:t>
                            </w:r>
                          </w:p>
                        </w:tc>
                      </w:tr>
                      <w:tr w:rsidR="001744C3" w14:paraId="637604BE"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1FA04B50" w14:textId="6BCCDE77" w:rsidR="001744C3" w:rsidRPr="00D20962" w:rsidRDefault="001744C3" w:rsidP="00CE4167">
                            <w:pPr>
                              <w:spacing w:before="100" w:beforeAutospacing="1" w:after="100" w:afterAutospacing="1"/>
                              <w:ind w:right="170"/>
                              <w:contextualSpacing/>
                              <w:rPr>
                                <w:rFonts w:cs="Arial"/>
                                <w:sz w:val="16"/>
                                <w:szCs w:val="16"/>
                                <w:lang w:val="en-US"/>
                              </w:rPr>
                            </w:pPr>
                            <w:r>
                              <w:rPr>
                                <w:rFonts w:cs="Arial"/>
                                <w:sz w:val="16"/>
                                <w:szCs w:val="16"/>
                              </w:rPr>
                              <w:t>О!</w:t>
                            </w:r>
                          </w:p>
                        </w:tc>
                      </w:tr>
                      <w:tr w:rsidR="001744C3" w14:paraId="410B79CA"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41A0CE35"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Бишкек-Балыкчи</w:t>
                            </w:r>
                          </w:p>
                        </w:tc>
                        <w:tc>
                          <w:tcPr>
                            <w:tcW w:w="993" w:type="dxa"/>
                            <w:tcBorders>
                              <w:top w:val="nil"/>
                              <w:left w:val="nil"/>
                              <w:bottom w:val="nil"/>
                              <w:right w:val="nil"/>
                            </w:tcBorders>
                          </w:tcPr>
                          <w:p w14:paraId="51139148"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76B962AD"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6F9D4325"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04C066F"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cs="Arial"/>
                                <w:b w:val="0"/>
                                <w:sz w:val="16"/>
                                <w:szCs w:val="16"/>
                              </w:rPr>
                              <w:t>Бишкек-Чалдовар</w:t>
                            </w:r>
                          </w:p>
                        </w:tc>
                        <w:tc>
                          <w:tcPr>
                            <w:tcW w:w="993" w:type="dxa"/>
                            <w:tcBorders>
                              <w:top w:val="nil"/>
                              <w:left w:val="nil"/>
                              <w:bottom w:val="nil"/>
                              <w:right w:val="nil"/>
                            </w:tcBorders>
                          </w:tcPr>
                          <w:p w14:paraId="2F9FB82D"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927FD0">
                              <w:rPr>
                                <w:rFonts w:cs="Arial"/>
                                <w:sz w:val="16"/>
                                <w:szCs w:val="16"/>
                              </w:rPr>
                              <w:t>2015 г.</w:t>
                            </w:r>
                          </w:p>
                        </w:tc>
                        <w:tc>
                          <w:tcPr>
                            <w:tcW w:w="1134" w:type="dxa"/>
                            <w:gridSpan w:val="2"/>
                            <w:tcBorders>
                              <w:top w:val="nil"/>
                              <w:left w:val="nil"/>
                              <w:bottom w:val="nil"/>
                              <w:right w:val="nil"/>
                            </w:tcBorders>
                          </w:tcPr>
                          <w:p w14:paraId="1D6966E6"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677B1378" w14:textId="77777777" w:rsidTr="00CE4167">
                        <w:tc>
                          <w:tcPr>
                            <w:cnfStyle w:val="001000000000" w:firstRow="0" w:lastRow="0" w:firstColumn="1" w:lastColumn="0" w:oddVBand="0" w:evenVBand="0" w:oddHBand="0" w:evenHBand="0" w:firstRowFirstColumn="0" w:firstRowLastColumn="0" w:lastRowFirstColumn="0" w:lastRowLastColumn="0"/>
                            <w:tcW w:w="4957" w:type="dxa"/>
                            <w:gridSpan w:val="4"/>
                            <w:tcBorders>
                              <w:top w:val="nil"/>
                              <w:left w:val="nil"/>
                              <w:bottom w:val="nil"/>
                              <w:right w:val="nil"/>
                            </w:tcBorders>
                          </w:tcPr>
                          <w:p w14:paraId="7F25C81E" w14:textId="76BB281A" w:rsidR="001744C3" w:rsidRPr="00385191" w:rsidRDefault="001744C3" w:rsidP="00CE4167">
                            <w:pPr>
                              <w:spacing w:before="100" w:beforeAutospacing="1" w:after="100" w:afterAutospacing="1"/>
                              <w:ind w:right="170"/>
                              <w:contextualSpacing/>
                              <w:rPr>
                                <w:rFonts w:cs="Arial"/>
                                <w:sz w:val="16"/>
                                <w:szCs w:val="16"/>
                                <w:lang w:val="en-US"/>
                              </w:rPr>
                            </w:pPr>
                            <w:r>
                              <w:rPr>
                                <w:rFonts w:cs="Arial"/>
                                <w:sz w:val="16"/>
                                <w:szCs w:val="16"/>
                                <w:lang w:val="en-US"/>
                              </w:rPr>
                              <w:t>Beeline</w:t>
                            </w:r>
                          </w:p>
                        </w:tc>
                      </w:tr>
                      <w:tr w:rsidR="001744C3" w14:paraId="438A9673"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77A6C413"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eastAsia="Arial" w:cs="Arial"/>
                                <w:b w:val="0"/>
                                <w:sz w:val="16"/>
                                <w:szCs w:val="16"/>
                                <w:lang w:eastAsia="zh-TW"/>
                              </w:rPr>
                              <w:t>Бишкек – Чалдовар</w:t>
                            </w:r>
                          </w:p>
                        </w:tc>
                        <w:tc>
                          <w:tcPr>
                            <w:tcW w:w="993" w:type="dxa"/>
                            <w:tcBorders>
                              <w:top w:val="nil"/>
                              <w:left w:val="nil"/>
                              <w:bottom w:val="nil"/>
                              <w:right w:val="nil"/>
                            </w:tcBorders>
                          </w:tcPr>
                          <w:p w14:paraId="53BCF2CE"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12BBA3E0"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0582C9AC"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6BA9DF5"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cs="Arial"/>
                                <w:b w:val="0"/>
                                <w:sz w:val="16"/>
                                <w:szCs w:val="16"/>
                              </w:rPr>
                              <w:t>Бишкек-Кордай</w:t>
                            </w:r>
                          </w:p>
                        </w:tc>
                        <w:tc>
                          <w:tcPr>
                            <w:tcW w:w="993" w:type="dxa"/>
                            <w:tcBorders>
                              <w:top w:val="nil"/>
                              <w:left w:val="nil"/>
                              <w:bottom w:val="nil"/>
                              <w:right w:val="nil"/>
                            </w:tcBorders>
                          </w:tcPr>
                          <w:p w14:paraId="304A9439"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38252ED7" w14:textId="77777777" w:rsidR="001744C3" w:rsidRPr="00831FA6"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Pr>
                                <w:rFonts w:cs="Arial"/>
                                <w:sz w:val="16"/>
                                <w:szCs w:val="16"/>
                              </w:rPr>
                              <w:t>н.д.</w:t>
                            </w:r>
                          </w:p>
                        </w:tc>
                      </w:tr>
                      <w:tr w:rsidR="001744C3" w14:paraId="7E3F42C0"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057F7D9E" w14:textId="77777777" w:rsidR="001744C3" w:rsidRPr="00D20962" w:rsidRDefault="001744C3" w:rsidP="00CE4167">
                            <w:pPr>
                              <w:spacing w:before="100" w:beforeAutospacing="1" w:after="100" w:afterAutospacing="1"/>
                              <w:ind w:right="170"/>
                              <w:contextualSpacing/>
                              <w:rPr>
                                <w:rFonts w:cs="Arial"/>
                                <w:b w:val="0"/>
                                <w:sz w:val="16"/>
                                <w:szCs w:val="16"/>
                              </w:rPr>
                            </w:pPr>
                            <w:r w:rsidRPr="00D20962">
                              <w:rPr>
                                <w:rFonts w:eastAsia="Arial" w:cs="Arial"/>
                                <w:b w:val="0"/>
                                <w:sz w:val="16"/>
                                <w:szCs w:val="16"/>
                                <w:lang w:eastAsia="zh-TW"/>
                              </w:rPr>
                              <w:t>Бишкек – Токмок</w:t>
                            </w:r>
                          </w:p>
                        </w:tc>
                        <w:tc>
                          <w:tcPr>
                            <w:tcW w:w="993" w:type="dxa"/>
                            <w:tcBorders>
                              <w:top w:val="nil"/>
                              <w:left w:val="nil"/>
                              <w:bottom w:val="nil"/>
                              <w:right w:val="nil"/>
                            </w:tcBorders>
                          </w:tcPr>
                          <w:p w14:paraId="0702B75F"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н.д.</w:t>
                            </w:r>
                          </w:p>
                        </w:tc>
                        <w:tc>
                          <w:tcPr>
                            <w:tcW w:w="1134" w:type="dxa"/>
                            <w:gridSpan w:val="2"/>
                            <w:tcBorders>
                              <w:top w:val="nil"/>
                              <w:left w:val="nil"/>
                              <w:bottom w:val="nil"/>
                              <w:right w:val="nil"/>
                            </w:tcBorders>
                          </w:tcPr>
                          <w:p w14:paraId="0E4167FE"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62</w:t>
                            </w:r>
                          </w:p>
                        </w:tc>
                      </w:tr>
                      <w:tr w:rsidR="001744C3" w14:paraId="2DBFC2DD"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BF0CAE4"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Токмок – Балыкчи</w:t>
                            </w:r>
                          </w:p>
                        </w:tc>
                        <w:tc>
                          <w:tcPr>
                            <w:tcW w:w="993" w:type="dxa"/>
                            <w:tcBorders>
                              <w:top w:val="nil"/>
                              <w:left w:val="nil"/>
                              <w:bottom w:val="nil"/>
                              <w:right w:val="nil"/>
                            </w:tcBorders>
                          </w:tcPr>
                          <w:p w14:paraId="3FA47282"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2014г.</w:t>
                            </w:r>
                          </w:p>
                        </w:tc>
                        <w:tc>
                          <w:tcPr>
                            <w:tcW w:w="1134" w:type="dxa"/>
                            <w:gridSpan w:val="2"/>
                            <w:tcBorders>
                              <w:top w:val="nil"/>
                              <w:left w:val="nil"/>
                              <w:bottom w:val="nil"/>
                              <w:right w:val="nil"/>
                            </w:tcBorders>
                          </w:tcPr>
                          <w:p w14:paraId="22C9AB5D"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133</w:t>
                            </w:r>
                          </w:p>
                        </w:tc>
                      </w:tr>
                      <w:tr w:rsidR="001744C3" w14:paraId="07F1975A"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30A354FA"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Балыкчи-Нарын</w:t>
                            </w:r>
                          </w:p>
                        </w:tc>
                        <w:tc>
                          <w:tcPr>
                            <w:tcW w:w="993" w:type="dxa"/>
                            <w:tcBorders>
                              <w:top w:val="nil"/>
                              <w:left w:val="nil"/>
                              <w:bottom w:val="nil"/>
                              <w:right w:val="nil"/>
                            </w:tcBorders>
                          </w:tcPr>
                          <w:p w14:paraId="04FFD99C"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2015г.</w:t>
                            </w:r>
                          </w:p>
                        </w:tc>
                        <w:tc>
                          <w:tcPr>
                            <w:tcW w:w="1134" w:type="dxa"/>
                            <w:gridSpan w:val="2"/>
                            <w:tcBorders>
                              <w:top w:val="nil"/>
                              <w:left w:val="nil"/>
                              <w:bottom w:val="nil"/>
                              <w:right w:val="nil"/>
                            </w:tcBorders>
                          </w:tcPr>
                          <w:p w14:paraId="664BE087"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190</w:t>
                            </w:r>
                          </w:p>
                        </w:tc>
                      </w:tr>
                      <w:tr w:rsidR="001744C3" w14:paraId="68BEA6F1" w14:textId="77777777" w:rsidTr="00CE4167">
                        <w:tc>
                          <w:tcPr>
                            <w:cnfStyle w:val="001000000000" w:firstRow="0" w:lastRow="0" w:firstColumn="1" w:lastColumn="0" w:oddVBand="0" w:evenVBand="0" w:oddHBand="0" w:evenHBand="0" w:firstRowFirstColumn="0" w:firstRowLastColumn="0" w:lastRowFirstColumn="0" w:lastRowLastColumn="0"/>
                            <w:tcW w:w="2830" w:type="dxa"/>
                            <w:tcBorders>
                              <w:top w:val="nil"/>
                              <w:left w:val="nil"/>
                              <w:bottom w:val="nil"/>
                              <w:right w:val="nil"/>
                            </w:tcBorders>
                          </w:tcPr>
                          <w:p w14:paraId="5A481848" w14:textId="77777777" w:rsidR="001744C3" w:rsidRPr="00D20962" w:rsidRDefault="001744C3" w:rsidP="00CE4167">
                            <w:pPr>
                              <w:spacing w:before="100" w:beforeAutospacing="1" w:after="100" w:afterAutospacing="1"/>
                              <w:ind w:right="170"/>
                              <w:contextualSpacing/>
                              <w:rPr>
                                <w:rFonts w:eastAsia="Arial" w:cs="Arial"/>
                                <w:b w:val="0"/>
                                <w:sz w:val="16"/>
                                <w:szCs w:val="16"/>
                                <w:lang w:eastAsia="zh-TW"/>
                              </w:rPr>
                            </w:pPr>
                            <w:r w:rsidRPr="00D20962">
                              <w:rPr>
                                <w:rFonts w:eastAsia="Arial" w:cs="Arial"/>
                                <w:b w:val="0"/>
                                <w:sz w:val="16"/>
                                <w:szCs w:val="16"/>
                                <w:lang w:eastAsia="zh-TW"/>
                              </w:rPr>
                              <w:t>Ош – Джалал-Абад</w:t>
                            </w:r>
                          </w:p>
                        </w:tc>
                        <w:tc>
                          <w:tcPr>
                            <w:tcW w:w="993" w:type="dxa"/>
                            <w:tcBorders>
                              <w:top w:val="nil"/>
                              <w:left w:val="nil"/>
                              <w:bottom w:val="nil"/>
                              <w:right w:val="nil"/>
                            </w:tcBorders>
                          </w:tcPr>
                          <w:p w14:paraId="1AD87207" w14:textId="77777777" w:rsidR="001744C3" w:rsidRPr="00831FA6" w:rsidRDefault="001744C3" w:rsidP="00CE4167">
                            <w:pPr>
                              <w:spacing w:before="100" w:beforeAutospacing="1" w:after="100" w:afterAutospacing="1"/>
                              <w:ind w:right="-108"/>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2015г.</w:t>
                            </w:r>
                          </w:p>
                        </w:tc>
                        <w:tc>
                          <w:tcPr>
                            <w:tcW w:w="1134" w:type="dxa"/>
                            <w:gridSpan w:val="2"/>
                            <w:tcBorders>
                              <w:top w:val="nil"/>
                              <w:left w:val="nil"/>
                              <w:bottom w:val="nil"/>
                              <w:right w:val="nil"/>
                            </w:tcBorders>
                          </w:tcPr>
                          <w:p w14:paraId="7C9B3149" w14:textId="77777777" w:rsidR="001744C3" w:rsidRPr="00D20962" w:rsidRDefault="001744C3" w:rsidP="00CE4167">
                            <w:pPr>
                              <w:spacing w:before="100" w:beforeAutospacing="1" w:after="100" w:afterAutospacing="1"/>
                              <w:ind w:right="170"/>
                              <w:contextualSpacing/>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140</w:t>
                            </w:r>
                          </w:p>
                        </w:tc>
                      </w:tr>
                    </w:tbl>
                    <w:p w14:paraId="7D74A334" w14:textId="77777777" w:rsidR="001744C3" w:rsidRDefault="001744C3"/>
                  </w:txbxContent>
                </v:textbox>
                <w10:wrap type="square"/>
              </v:shape>
            </w:pict>
          </mc:Fallback>
        </mc:AlternateContent>
      </w:r>
      <w:r w:rsidR="00CF3C58" w:rsidRPr="005107CE">
        <w:rPr>
          <w:rFonts w:ascii="Arial" w:hAnsi="Arial" w:cs="Arial"/>
          <w:sz w:val="20"/>
          <w:szCs w:val="20"/>
        </w:rPr>
        <w:t xml:space="preserve">В октябре 2014 г. завершено строительство объекта «ВОЛС Бишкек–Ош–Баткен» общей протяженностью трассы 551,4 км. </w:t>
      </w:r>
    </w:p>
    <w:p w14:paraId="1AC20B3E" w14:textId="087536DC" w:rsidR="00C111BE" w:rsidRDefault="00C111BE" w:rsidP="005107CE">
      <w:pPr>
        <w:spacing w:after="0" w:line="240" w:lineRule="auto"/>
        <w:ind w:right="4649"/>
        <w:jc w:val="both"/>
        <w:rPr>
          <w:rFonts w:ascii="Arial" w:hAnsi="Arial" w:cs="Arial"/>
          <w:sz w:val="20"/>
          <w:szCs w:val="20"/>
        </w:rPr>
      </w:pPr>
    </w:p>
    <w:p w14:paraId="39F37F2E" w14:textId="33DDEA55"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От границы с Китаем до границы с Узбекистаном была проложена 265-километровая оптико-волоконная линия через Сары-Таш</w:t>
      </w:r>
      <w:r w:rsidR="007666B7">
        <w:rPr>
          <w:rFonts w:ascii="Arial" w:hAnsi="Arial" w:cs="Arial"/>
          <w:sz w:val="20"/>
          <w:szCs w:val="20"/>
        </w:rPr>
        <w:t xml:space="preserve"> и Ош</w:t>
      </w:r>
      <w:r w:rsidRPr="005107CE">
        <w:rPr>
          <w:rFonts w:ascii="Arial" w:hAnsi="Arial" w:cs="Arial"/>
          <w:sz w:val="20"/>
          <w:szCs w:val="20"/>
        </w:rPr>
        <w:t xml:space="preserve">. 308-километровая оптико-волоконная линия Бишкек-Талас введена в эксплуатацию в январе 2013 г., входит в состав магистральной сети Бишкек-Ош-Баткен. </w:t>
      </w:r>
    </w:p>
    <w:p w14:paraId="31FADADC" w14:textId="465211B1" w:rsidR="00C111BE" w:rsidRDefault="00C111BE" w:rsidP="005107CE">
      <w:pPr>
        <w:spacing w:after="0" w:line="240" w:lineRule="auto"/>
        <w:ind w:right="4649"/>
        <w:jc w:val="both"/>
        <w:rPr>
          <w:rFonts w:ascii="Arial" w:hAnsi="Arial" w:cs="Arial"/>
          <w:sz w:val="20"/>
          <w:szCs w:val="20"/>
        </w:rPr>
      </w:pPr>
    </w:p>
    <w:p w14:paraId="64BBB82B" w14:textId="4ECD4339"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 xml:space="preserve">Таким образом, КТ на сегодняшний день является лидером среди всех операторов связи КР по протяженности ВОЛС общая протяженность которых составляет 2400 км. </w:t>
      </w:r>
    </w:p>
    <w:p w14:paraId="5C383E7B" w14:textId="77777777" w:rsidR="00C111BE" w:rsidRDefault="00C111BE" w:rsidP="005107CE">
      <w:pPr>
        <w:spacing w:after="0" w:line="240" w:lineRule="auto"/>
        <w:ind w:right="4649"/>
        <w:jc w:val="both"/>
        <w:rPr>
          <w:rFonts w:ascii="Arial" w:hAnsi="Arial" w:cs="Arial"/>
          <w:sz w:val="20"/>
          <w:szCs w:val="20"/>
        </w:rPr>
      </w:pPr>
      <w:bookmarkStart w:id="66" w:name="_Toc308437931"/>
    </w:p>
    <w:p w14:paraId="10954495" w14:textId="49B80021"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sz w:val="20"/>
          <w:szCs w:val="20"/>
        </w:rPr>
        <w:t>(ii) Оптоволоконные линии частных операторов связи</w:t>
      </w:r>
      <w:bookmarkEnd w:id="66"/>
    </w:p>
    <w:p w14:paraId="4A6D38BB" w14:textId="77777777" w:rsidR="00C111BE" w:rsidRDefault="00C111BE" w:rsidP="005107CE">
      <w:pPr>
        <w:spacing w:after="0" w:line="240" w:lineRule="auto"/>
        <w:ind w:right="4649"/>
        <w:jc w:val="both"/>
        <w:rPr>
          <w:rFonts w:ascii="Arial" w:hAnsi="Arial" w:cs="Arial"/>
          <w:b/>
          <w:sz w:val="20"/>
          <w:szCs w:val="20"/>
        </w:rPr>
      </w:pPr>
    </w:p>
    <w:p w14:paraId="4974BE60" w14:textId="3BBD635D" w:rsidR="00CF3C58" w:rsidRPr="005107CE" w:rsidRDefault="007666B7" w:rsidP="005107CE">
      <w:pPr>
        <w:spacing w:after="0" w:line="240" w:lineRule="auto"/>
        <w:ind w:right="4649"/>
        <w:jc w:val="both"/>
        <w:rPr>
          <w:rFonts w:ascii="Arial" w:hAnsi="Arial" w:cs="Arial"/>
          <w:sz w:val="20"/>
          <w:szCs w:val="20"/>
        </w:rPr>
      </w:pPr>
      <w:r>
        <w:rPr>
          <w:rFonts w:ascii="Arial" w:hAnsi="Arial" w:cs="Arial"/>
          <w:b/>
          <w:sz w:val="20"/>
          <w:szCs w:val="20"/>
          <w:lang w:val="en-US"/>
        </w:rPr>
        <w:t>Megacom</w:t>
      </w:r>
      <w:r w:rsidR="00CF3C58" w:rsidRPr="005107CE">
        <w:rPr>
          <w:rFonts w:ascii="Arial" w:hAnsi="Arial" w:cs="Arial"/>
          <w:sz w:val="20"/>
          <w:szCs w:val="20"/>
        </w:rPr>
        <w:t xml:space="preserve"> в </w:t>
      </w:r>
      <w:r w:rsidR="00416455" w:rsidRPr="005107CE">
        <w:rPr>
          <w:rFonts w:ascii="Arial" w:hAnsi="Arial" w:cs="Arial"/>
          <w:sz w:val="20"/>
          <w:szCs w:val="20"/>
        </w:rPr>
        <w:t>201</w:t>
      </w:r>
      <w:r w:rsidR="00416455">
        <w:rPr>
          <w:rFonts w:ascii="Arial" w:hAnsi="Arial" w:cs="Arial"/>
          <w:sz w:val="20"/>
          <w:szCs w:val="20"/>
        </w:rPr>
        <w:t>6</w:t>
      </w:r>
      <w:r w:rsidR="00416455" w:rsidRPr="005107CE">
        <w:rPr>
          <w:rFonts w:ascii="Arial" w:hAnsi="Arial" w:cs="Arial"/>
          <w:sz w:val="20"/>
          <w:szCs w:val="20"/>
        </w:rPr>
        <w:t xml:space="preserve"> </w:t>
      </w:r>
      <w:r w:rsidR="00CF3C58" w:rsidRPr="005107CE">
        <w:rPr>
          <w:rFonts w:ascii="Arial" w:hAnsi="Arial" w:cs="Arial"/>
          <w:sz w:val="20"/>
          <w:szCs w:val="20"/>
        </w:rPr>
        <w:t xml:space="preserve">г. планирует </w:t>
      </w:r>
      <w:r w:rsidR="00385843">
        <w:rPr>
          <w:rFonts w:ascii="Arial" w:hAnsi="Arial" w:cs="Arial"/>
          <w:sz w:val="20"/>
          <w:szCs w:val="20"/>
        </w:rPr>
        <w:t>запустить в эксплуатацию</w:t>
      </w:r>
      <w:r w:rsidR="00385843" w:rsidRPr="005107CE">
        <w:rPr>
          <w:rFonts w:ascii="Arial" w:hAnsi="Arial" w:cs="Arial"/>
          <w:sz w:val="20"/>
          <w:szCs w:val="20"/>
        </w:rPr>
        <w:t xml:space="preserve"> магистрал</w:t>
      </w:r>
      <w:r w:rsidR="00385843">
        <w:rPr>
          <w:rFonts w:ascii="Arial" w:hAnsi="Arial" w:cs="Arial"/>
          <w:sz w:val="20"/>
          <w:szCs w:val="20"/>
        </w:rPr>
        <w:t>ь</w:t>
      </w:r>
      <w:r w:rsidR="00CF3C58" w:rsidRPr="005107CE">
        <w:rPr>
          <w:rFonts w:ascii="Arial" w:hAnsi="Arial" w:cs="Arial"/>
          <w:sz w:val="20"/>
          <w:szCs w:val="20"/>
        </w:rPr>
        <w:t xml:space="preserve">: Кочкор </w:t>
      </w:r>
      <w:r w:rsidR="00385843">
        <w:rPr>
          <w:rFonts w:ascii="Arial" w:hAnsi="Arial" w:cs="Arial"/>
          <w:sz w:val="20"/>
          <w:szCs w:val="20"/>
        </w:rPr>
        <w:t>–</w:t>
      </w:r>
      <w:r w:rsidR="00CF3C58" w:rsidRPr="005107CE">
        <w:rPr>
          <w:rFonts w:ascii="Arial" w:hAnsi="Arial" w:cs="Arial"/>
          <w:sz w:val="20"/>
          <w:szCs w:val="20"/>
        </w:rPr>
        <w:t xml:space="preserve"> Нарын</w:t>
      </w:r>
      <w:r w:rsidR="00385843">
        <w:rPr>
          <w:rFonts w:ascii="Arial" w:hAnsi="Arial" w:cs="Arial"/>
          <w:sz w:val="20"/>
          <w:szCs w:val="20"/>
        </w:rPr>
        <w:t>, а также начать строительство магистралей Нарын</w:t>
      </w:r>
      <w:r w:rsidR="00CF3C58" w:rsidRPr="005107CE">
        <w:rPr>
          <w:rFonts w:ascii="Arial" w:hAnsi="Arial" w:cs="Arial"/>
          <w:sz w:val="20"/>
          <w:szCs w:val="20"/>
        </w:rPr>
        <w:t xml:space="preserve"> – Казарман протяженностью 300 км, Архаргельское – Джалал-Абад и Казарман - Сары Кыр протяженностью 80 км.</w:t>
      </w:r>
    </w:p>
    <w:p w14:paraId="5B26372C" w14:textId="77777777" w:rsidR="00C111BE" w:rsidRDefault="00C111BE" w:rsidP="005107CE">
      <w:pPr>
        <w:spacing w:after="0" w:line="240" w:lineRule="auto"/>
        <w:ind w:right="4649"/>
        <w:jc w:val="both"/>
        <w:rPr>
          <w:rFonts w:ascii="Arial" w:hAnsi="Arial" w:cs="Arial"/>
          <w:b/>
          <w:sz w:val="20"/>
          <w:szCs w:val="20"/>
        </w:rPr>
      </w:pPr>
    </w:p>
    <w:p w14:paraId="1EB85633" w14:textId="6B99B8C1" w:rsidR="00CF3C58" w:rsidRPr="005107CE" w:rsidRDefault="00CF3C58" w:rsidP="005107CE">
      <w:pPr>
        <w:spacing w:after="0" w:line="240" w:lineRule="auto"/>
        <w:ind w:right="4649"/>
        <w:jc w:val="both"/>
        <w:rPr>
          <w:rFonts w:ascii="Arial" w:hAnsi="Arial" w:cs="Arial"/>
          <w:sz w:val="20"/>
          <w:szCs w:val="20"/>
        </w:rPr>
      </w:pPr>
      <w:r w:rsidRPr="005107CE">
        <w:rPr>
          <w:rFonts w:ascii="Arial" w:hAnsi="Arial" w:cs="Arial"/>
          <w:b/>
          <w:sz w:val="20"/>
          <w:szCs w:val="20"/>
        </w:rPr>
        <w:t>ЭлКат.</w:t>
      </w:r>
      <w:r w:rsidRPr="005107CE">
        <w:rPr>
          <w:rFonts w:ascii="Arial" w:hAnsi="Arial" w:cs="Arial"/>
          <w:sz w:val="20"/>
          <w:szCs w:val="20"/>
        </w:rPr>
        <w:t xml:space="preserve"> </w:t>
      </w:r>
      <w:r w:rsidRPr="005107CE">
        <w:rPr>
          <w:rFonts w:ascii="Arial" w:hAnsi="Arial" w:cs="Arial"/>
          <w:bCs/>
          <w:sz w:val="20"/>
          <w:szCs w:val="20"/>
        </w:rPr>
        <w:t>Развитие собственных магистральных ВОЛС ЭлКат начал с 2009 г., компанией</w:t>
      </w:r>
      <w:r w:rsidRPr="005107CE">
        <w:rPr>
          <w:rFonts w:ascii="Arial" w:hAnsi="Arial" w:cs="Arial"/>
          <w:sz w:val="20"/>
          <w:szCs w:val="20"/>
        </w:rPr>
        <w:t xml:space="preserve"> была спроектирована и построена магистральная волоконно-оптическая линия связи (ВОЛС) по маршруту «Бишкек (</w:t>
      </w:r>
      <w:r w:rsidR="001C00D3">
        <w:rPr>
          <w:rFonts w:ascii="Arial" w:hAnsi="Arial" w:cs="Arial"/>
          <w:sz w:val="20"/>
          <w:szCs w:val="20"/>
        </w:rPr>
        <w:t>КР</w:t>
      </w:r>
      <w:r w:rsidRPr="005107CE">
        <w:rPr>
          <w:rFonts w:ascii="Arial" w:hAnsi="Arial" w:cs="Arial"/>
          <w:sz w:val="20"/>
          <w:szCs w:val="20"/>
        </w:rPr>
        <w:t>) –Кордай (Казахстан)».</w:t>
      </w:r>
      <w:r w:rsidR="00385843">
        <w:rPr>
          <w:rFonts w:ascii="Arial" w:hAnsi="Arial" w:cs="Arial"/>
          <w:sz w:val="20"/>
          <w:szCs w:val="20"/>
        </w:rPr>
        <w:t xml:space="preserve"> </w:t>
      </w:r>
      <w:r w:rsidR="00AE3009">
        <w:rPr>
          <w:rFonts w:ascii="Arial" w:hAnsi="Arial" w:cs="Arial"/>
          <w:sz w:val="20"/>
          <w:szCs w:val="20"/>
        </w:rPr>
        <w:t xml:space="preserve">В 2013 году была построена магистраль от г. Бишкек до г. Кара-Балта. </w:t>
      </w:r>
      <w:r w:rsidR="00385843">
        <w:rPr>
          <w:rFonts w:ascii="Arial" w:hAnsi="Arial" w:cs="Arial"/>
          <w:sz w:val="20"/>
          <w:szCs w:val="20"/>
        </w:rPr>
        <w:t>Также в 201</w:t>
      </w:r>
      <w:r w:rsidR="00AE3009">
        <w:rPr>
          <w:rFonts w:ascii="Arial" w:hAnsi="Arial" w:cs="Arial"/>
          <w:sz w:val="20"/>
          <w:szCs w:val="20"/>
        </w:rPr>
        <w:t>5</w:t>
      </w:r>
      <w:r w:rsidR="00385843">
        <w:rPr>
          <w:rFonts w:ascii="Arial" w:hAnsi="Arial" w:cs="Arial"/>
          <w:sz w:val="20"/>
          <w:szCs w:val="20"/>
        </w:rPr>
        <w:t xml:space="preserve"> году </w:t>
      </w:r>
      <w:r w:rsidR="00AE3009">
        <w:rPr>
          <w:rFonts w:ascii="Arial" w:hAnsi="Arial" w:cs="Arial"/>
          <w:sz w:val="20"/>
          <w:szCs w:val="20"/>
        </w:rPr>
        <w:t>была запущена в эксплуатацию магистраль по маршруту Кара-Балта - Ош.</w:t>
      </w:r>
    </w:p>
    <w:p w14:paraId="641F79A2" w14:textId="77777777" w:rsidR="00C111BE" w:rsidRDefault="00C111BE" w:rsidP="005107CE">
      <w:pPr>
        <w:spacing w:after="0" w:line="240" w:lineRule="auto"/>
        <w:ind w:right="4649"/>
        <w:jc w:val="both"/>
        <w:rPr>
          <w:rFonts w:ascii="Arial" w:hAnsi="Arial" w:cs="Arial"/>
          <w:b/>
          <w:sz w:val="20"/>
          <w:szCs w:val="20"/>
        </w:rPr>
      </w:pPr>
    </w:p>
    <w:p w14:paraId="20CF9688" w14:textId="2FC90DC7" w:rsidR="00CF3C58" w:rsidRPr="005107CE" w:rsidRDefault="00787462" w:rsidP="005107CE">
      <w:pPr>
        <w:spacing w:after="0" w:line="240" w:lineRule="auto"/>
        <w:ind w:right="4649"/>
        <w:jc w:val="both"/>
        <w:rPr>
          <w:rFonts w:ascii="Arial" w:hAnsi="Arial" w:cs="Arial"/>
          <w:sz w:val="20"/>
          <w:szCs w:val="20"/>
        </w:rPr>
      </w:pPr>
      <w:r>
        <w:rPr>
          <w:rFonts w:ascii="Arial" w:hAnsi="Arial" w:cs="Arial"/>
          <w:b/>
          <w:sz w:val="20"/>
          <w:szCs w:val="20"/>
        </w:rPr>
        <w:t>О!</w:t>
      </w:r>
      <w:r w:rsidR="00CF3C58" w:rsidRPr="005107CE">
        <w:rPr>
          <w:rFonts w:ascii="Arial" w:hAnsi="Arial" w:cs="Arial"/>
          <w:sz w:val="20"/>
          <w:szCs w:val="20"/>
        </w:rPr>
        <w:t xml:space="preserve"> закончил строительство участков ВОЛС в г. Бишкек, Иссык-Кульской и Чуйской областей общей протяженностью 178,9 км. </w:t>
      </w:r>
      <w:r>
        <w:rPr>
          <w:rFonts w:ascii="Arial" w:hAnsi="Arial" w:cs="Arial"/>
          <w:sz w:val="20"/>
          <w:szCs w:val="20"/>
        </w:rPr>
        <w:t>В</w:t>
      </w:r>
      <w:r w:rsidR="00CF3C58" w:rsidRPr="005107CE">
        <w:rPr>
          <w:rFonts w:ascii="Arial" w:hAnsi="Arial" w:cs="Arial"/>
          <w:sz w:val="20"/>
          <w:szCs w:val="20"/>
        </w:rPr>
        <w:t xml:space="preserve"> 2015 г. </w:t>
      </w:r>
      <w:r>
        <w:rPr>
          <w:rFonts w:ascii="Arial" w:hAnsi="Arial" w:cs="Arial"/>
          <w:sz w:val="20"/>
          <w:szCs w:val="20"/>
        </w:rPr>
        <w:t xml:space="preserve">оператор </w:t>
      </w:r>
      <w:r w:rsidR="00CF3C58" w:rsidRPr="005107CE">
        <w:rPr>
          <w:rFonts w:ascii="Arial" w:hAnsi="Arial" w:cs="Arial"/>
          <w:sz w:val="20"/>
          <w:szCs w:val="20"/>
        </w:rPr>
        <w:t>построи</w:t>
      </w:r>
      <w:r>
        <w:rPr>
          <w:rFonts w:ascii="Arial" w:hAnsi="Arial" w:cs="Arial"/>
          <w:sz w:val="20"/>
          <w:szCs w:val="20"/>
        </w:rPr>
        <w:t>л</w:t>
      </w:r>
      <w:r w:rsidR="00CF3C58" w:rsidRPr="005107CE">
        <w:rPr>
          <w:rFonts w:ascii="Arial" w:hAnsi="Arial" w:cs="Arial"/>
          <w:sz w:val="20"/>
          <w:szCs w:val="20"/>
        </w:rPr>
        <w:t xml:space="preserve"> ВОЛС по </w:t>
      </w:r>
      <w:r w:rsidRPr="005107CE">
        <w:rPr>
          <w:rFonts w:ascii="Arial" w:hAnsi="Arial" w:cs="Arial"/>
          <w:sz w:val="20"/>
          <w:szCs w:val="20"/>
        </w:rPr>
        <w:t xml:space="preserve">Чуйской области протяженностью </w:t>
      </w:r>
      <w:r>
        <w:rPr>
          <w:rFonts w:ascii="Arial" w:hAnsi="Arial" w:cs="Arial"/>
          <w:sz w:val="20"/>
          <w:szCs w:val="20"/>
        </w:rPr>
        <w:t>10</w:t>
      </w:r>
      <w:r w:rsidRPr="005107CE">
        <w:rPr>
          <w:rFonts w:ascii="Arial" w:hAnsi="Arial" w:cs="Arial"/>
          <w:sz w:val="20"/>
          <w:szCs w:val="20"/>
        </w:rPr>
        <w:t>0 км</w:t>
      </w:r>
      <w:r>
        <w:rPr>
          <w:rFonts w:ascii="Arial" w:hAnsi="Arial" w:cs="Arial"/>
          <w:sz w:val="20"/>
          <w:szCs w:val="20"/>
        </w:rPr>
        <w:t>, в планах строительство участка Бишкек-Балыкчи 190 км и по</w:t>
      </w:r>
      <w:r w:rsidRPr="005107CE">
        <w:rPr>
          <w:rFonts w:ascii="Arial" w:hAnsi="Arial" w:cs="Arial"/>
          <w:sz w:val="20"/>
          <w:szCs w:val="20"/>
        </w:rPr>
        <w:t xml:space="preserve"> </w:t>
      </w:r>
      <w:r w:rsidR="00CF3C58" w:rsidRPr="005107CE">
        <w:rPr>
          <w:rFonts w:ascii="Arial" w:hAnsi="Arial" w:cs="Arial"/>
          <w:sz w:val="20"/>
          <w:szCs w:val="20"/>
        </w:rPr>
        <w:t>Иссык-Кульской области протяженностью 35</w:t>
      </w:r>
      <w:r w:rsidR="00AE3009">
        <w:rPr>
          <w:rFonts w:ascii="Arial" w:hAnsi="Arial" w:cs="Arial"/>
          <w:sz w:val="20"/>
          <w:szCs w:val="20"/>
        </w:rPr>
        <w:t>0</w:t>
      </w:r>
      <w:r w:rsidR="00CF3C58" w:rsidRPr="005107CE">
        <w:rPr>
          <w:rFonts w:ascii="Arial" w:hAnsi="Arial" w:cs="Arial"/>
          <w:sz w:val="20"/>
          <w:szCs w:val="20"/>
        </w:rPr>
        <w:t xml:space="preserve"> км</w:t>
      </w:r>
      <w:r>
        <w:rPr>
          <w:rFonts w:ascii="Arial" w:hAnsi="Arial" w:cs="Arial"/>
          <w:sz w:val="20"/>
          <w:szCs w:val="20"/>
        </w:rPr>
        <w:t>.</w:t>
      </w:r>
      <w:r w:rsidR="00CF3C58" w:rsidRPr="005107CE">
        <w:rPr>
          <w:rFonts w:ascii="Arial" w:hAnsi="Arial" w:cs="Arial"/>
          <w:sz w:val="20"/>
          <w:szCs w:val="20"/>
        </w:rPr>
        <w:t>.</w:t>
      </w:r>
    </w:p>
    <w:p w14:paraId="268A3636" w14:textId="77777777" w:rsidR="00C111BE" w:rsidRDefault="00C111BE" w:rsidP="005107CE">
      <w:pPr>
        <w:spacing w:after="0" w:line="240" w:lineRule="auto"/>
        <w:ind w:right="4649"/>
        <w:jc w:val="both"/>
        <w:rPr>
          <w:rFonts w:ascii="Arial" w:eastAsia="Arial" w:hAnsi="Arial" w:cs="Arial"/>
          <w:b/>
          <w:sz w:val="20"/>
          <w:szCs w:val="20"/>
          <w:lang w:eastAsia="zh-TW"/>
        </w:rPr>
      </w:pPr>
    </w:p>
    <w:p w14:paraId="56CE9521" w14:textId="2AEE698D" w:rsidR="00CF3C58" w:rsidRDefault="00787462" w:rsidP="005107CE">
      <w:pPr>
        <w:spacing w:after="0" w:line="240" w:lineRule="auto"/>
        <w:ind w:right="4649"/>
        <w:jc w:val="both"/>
        <w:rPr>
          <w:rFonts w:ascii="Arial" w:eastAsia="Arial" w:hAnsi="Arial" w:cs="Arial"/>
          <w:sz w:val="20"/>
          <w:szCs w:val="20"/>
          <w:lang w:eastAsia="zh-TW"/>
        </w:rPr>
      </w:pPr>
      <w:r>
        <w:rPr>
          <w:rFonts w:ascii="Arial" w:eastAsia="Arial" w:hAnsi="Arial" w:cs="Arial"/>
          <w:b/>
          <w:sz w:val="20"/>
          <w:szCs w:val="20"/>
          <w:lang w:val="en-US" w:eastAsia="zh-TW"/>
        </w:rPr>
        <w:t>Beeline</w:t>
      </w:r>
      <w:r w:rsidR="00CF3C58" w:rsidRPr="005107CE">
        <w:rPr>
          <w:rFonts w:ascii="Arial" w:eastAsia="Arial" w:hAnsi="Arial" w:cs="Arial"/>
          <w:sz w:val="20"/>
          <w:szCs w:val="20"/>
          <w:lang w:eastAsia="zh-TW"/>
        </w:rPr>
        <w:t xml:space="preserve"> в 2016 г. планирует начать строительство участка Нарын – Джалал-Абад протяженностью 470 км и завершить строительство данного участка в 2017 г.</w:t>
      </w:r>
    </w:p>
    <w:p w14:paraId="3445341E" w14:textId="77777777" w:rsidR="009E36D3" w:rsidRPr="009E36D3" w:rsidRDefault="009E36D3" w:rsidP="005107CE">
      <w:pPr>
        <w:spacing w:after="0" w:line="240" w:lineRule="auto"/>
        <w:ind w:right="4649"/>
        <w:jc w:val="both"/>
        <w:rPr>
          <w:rFonts w:ascii="Arial" w:eastAsia="Arial" w:hAnsi="Arial" w:cs="Arial"/>
          <w:b/>
          <w:sz w:val="20"/>
          <w:szCs w:val="20"/>
          <w:lang w:eastAsia="zh-TW"/>
        </w:rPr>
      </w:pPr>
    </w:p>
    <w:p w14:paraId="5DED3970" w14:textId="6FA91C8B" w:rsidR="009E36D3" w:rsidRPr="009E36D3" w:rsidRDefault="009E36D3" w:rsidP="005107CE">
      <w:pPr>
        <w:spacing w:after="0" w:line="240" w:lineRule="auto"/>
        <w:ind w:right="4649"/>
        <w:jc w:val="both"/>
        <w:rPr>
          <w:rFonts w:ascii="Arial" w:eastAsia="Arial" w:hAnsi="Arial" w:cs="Arial"/>
          <w:b/>
          <w:sz w:val="20"/>
          <w:szCs w:val="20"/>
          <w:lang w:eastAsia="zh-TW"/>
        </w:rPr>
      </w:pPr>
      <w:r w:rsidRPr="009E36D3">
        <w:rPr>
          <w:rFonts w:ascii="Arial" w:eastAsia="Arial" w:hAnsi="Arial" w:cs="Arial"/>
          <w:b/>
          <w:sz w:val="20"/>
          <w:szCs w:val="20"/>
          <w:lang w:eastAsia="zh-TW"/>
        </w:rPr>
        <w:t>РЦТ</w:t>
      </w:r>
      <w:r w:rsidR="00374504">
        <w:rPr>
          <w:rFonts w:ascii="Arial" w:eastAsia="Arial" w:hAnsi="Arial" w:cs="Arial"/>
          <w:b/>
          <w:sz w:val="20"/>
          <w:szCs w:val="20"/>
          <w:lang w:eastAsia="zh-TW"/>
        </w:rPr>
        <w:t xml:space="preserve">. </w:t>
      </w:r>
      <w:r w:rsidR="00374504" w:rsidRPr="00815409">
        <w:rPr>
          <w:rFonts w:ascii="Arial" w:hAnsi="Arial" w:cs="Arial"/>
          <w:sz w:val="20"/>
          <w:szCs w:val="20"/>
        </w:rPr>
        <w:t>Компания завершила строительство ВОЛС «Кара-Балта-Ош» и «Балыкчи-Нарын» в 2015 и 2016 гг., соответственно, и продолжает реализацию программы п</w:t>
      </w:r>
      <w:r w:rsidR="00374504">
        <w:rPr>
          <w:rFonts w:ascii="Arial" w:hAnsi="Arial" w:cs="Arial"/>
          <w:sz w:val="20"/>
          <w:szCs w:val="20"/>
        </w:rPr>
        <w:t xml:space="preserve">о развитию собственных ВОЛС в </w:t>
      </w:r>
      <w:r w:rsidR="00787462">
        <w:rPr>
          <w:rFonts w:ascii="Arial" w:hAnsi="Arial" w:cs="Arial"/>
          <w:sz w:val="20"/>
          <w:szCs w:val="20"/>
        </w:rPr>
        <w:t>КР</w:t>
      </w:r>
      <w:r w:rsidR="00374504">
        <w:rPr>
          <w:rFonts w:ascii="Arial" w:hAnsi="Arial" w:cs="Arial"/>
          <w:sz w:val="20"/>
          <w:szCs w:val="20"/>
        </w:rPr>
        <w:t xml:space="preserve"> </w:t>
      </w:r>
      <w:r w:rsidR="00374504" w:rsidRPr="00815409">
        <w:rPr>
          <w:rFonts w:ascii="Arial" w:hAnsi="Arial" w:cs="Arial"/>
          <w:sz w:val="20"/>
          <w:szCs w:val="20"/>
        </w:rPr>
        <w:t xml:space="preserve">с целью </w:t>
      </w:r>
      <w:r w:rsidR="00374504">
        <w:rPr>
          <w:rFonts w:ascii="Arial" w:hAnsi="Arial" w:cs="Arial"/>
          <w:sz w:val="20"/>
          <w:szCs w:val="20"/>
        </w:rPr>
        <w:t>создания</w:t>
      </w:r>
      <w:r w:rsidR="00374504" w:rsidRPr="00060FB8">
        <w:rPr>
          <w:rFonts w:ascii="Arial" w:hAnsi="Arial" w:cs="Arial"/>
          <w:sz w:val="20"/>
          <w:szCs w:val="20"/>
        </w:rPr>
        <w:t xml:space="preserve"> высокоскоростной </w:t>
      </w:r>
      <w:r w:rsidR="00787462">
        <w:rPr>
          <w:rFonts w:ascii="Arial" w:hAnsi="Arial" w:cs="Arial"/>
          <w:sz w:val="20"/>
          <w:szCs w:val="20"/>
        </w:rPr>
        <w:t>магистральной транспортной сети для пропуска</w:t>
      </w:r>
      <w:r w:rsidR="00374504" w:rsidRPr="00060FB8">
        <w:rPr>
          <w:rFonts w:ascii="Arial" w:hAnsi="Arial" w:cs="Arial"/>
          <w:sz w:val="20"/>
          <w:szCs w:val="20"/>
        </w:rPr>
        <w:t xml:space="preserve"> международного, междугороднего, транзитного, внутризонового трафика связи </w:t>
      </w:r>
      <w:r w:rsidR="00787462">
        <w:rPr>
          <w:rFonts w:ascii="Arial" w:hAnsi="Arial" w:cs="Arial"/>
          <w:sz w:val="20"/>
          <w:szCs w:val="20"/>
        </w:rPr>
        <w:t>п</w:t>
      </w:r>
      <w:r w:rsidR="00821BEF">
        <w:rPr>
          <w:rFonts w:ascii="Arial" w:hAnsi="Arial" w:cs="Arial"/>
          <w:sz w:val="20"/>
          <w:szCs w:val="20"/>
        </w:rPr>
        <w:t>о</w:t>
      </w:r>
      <w:r w:rsidR="00787462" w:rsidRPr="00060FB8">
        <w:rPr>
          <w:rFonts w:ascii="Arial" w:hAnsi="Arial" w:cs="Arial"/>
          <w:sz w:val="20"/>
          <w:szCs w:val="20"/>
        </w:rPr>
        <w:t xml:space="preserve"> </w:t>
      </w:r>
      <w:r w:rsidR="00374504" w:rsidRPr="00060FB8">
        <w:rPr>
          <w:rFonts w:ascii="Arial" w:hAnsi="Arial" w:cs="Arial"/>
          <w:sz w:val="20"/>
          <w:szCs w:val="20"/>
        </w:rPr>
        <w:t>территории К</w:t>
      </w:r>
      <w:r w:rsidR="00374504">
        <w:rPr>
          <w:rFonts w:ascii="Arial" w:hAnsi="Arial" w:cs="Arial"/>
          <w:sz w:val="20"/>
          <w:szCs w:val="20"/>
        </w:rPr>
        <w:t>Р</w:t>
      </w:r>
      <w:r w:rsidR="00374504" w:rsidRPr="00815409">
        <w:rPr>
          <w:rFonts w:ascii="Arial" w:hAnsi="Arial" w:cs="Arial"/>
          <w:sz w:val="20"/>
          <w:szCs w:val="20"/>
        </w:rPr>
        <w:t>. Компания ведет переговоры с рядом операторов связи для обмена, и планирует строительство ВОЛС на участке Нарын-Джалал-Абад с дальнейшим соединением сети на границе с Китаем.</w:t>
      </w:r>
    </w:p>
    <w:p w14:paraId="1F4E80D9" w14:textId="77777777" w:rsidR="00C111BE" w:rsidRDefault="00C111BE" w:rsidP="005107CE">
      <w:pPr>
        <w:pStyle w:val="2"/>
        <w:rPr>
          <w:rFonts w:eastAsia="Arial"/>
        </w:rPr>
      </w:pPr>
      <w:bookmarkStart w:id="67" w:name="_Toc445474010"/>
    </w:p>
    <w:p w14:paraId="4E3BF5E5" w14:textId="77777777" w:rsidR="00CF3C58" w:rsidRPr="005107CE" w:rsidRDefault="00CF3C58" w:rsidP="005107CE">
      <w:pPr>
        <w:pStyle w:val="2"/>
        <w:rPr>
          <w:rFonts w:eastAsia="Arial"/>
        </w:rPr>
      </w:pPr>
      <w:bookmarkStart w:id="68" w:name="_Toc447874082"/>
      <w:r w:rsidRPr="005107CE">
        <w:rPr>
          <w:rFonts w:eastAsia="Arial"/>
        </w:rPr>
        <w:t>Связь на «последней миле»</w:t>
      </w:r>
      <w:bookmarkEnd w:id="67"/>
      <w:bookmarkEnd w:id="68"/>
    </w:p>
    <w:p w14:paraId="21B1C665" w14:textId="77777777" w:rsidR="00C111BE" w:rsidRDefault="00C111BE" w:rsidP="005107CE">
      <w:pPr>
        <w:spacing w:after="0" w:line="240" w:lineRule="auto"/>
        <w:ind w:right="4649"/>
        <w:jc w:val="both"/>
        <w:rPr>
          <w:rFonts w:ascii="Arial" w:eastAsia="Arial" w:hAnsi="Arial" w:cs="Arial"/>
          <w:sz w:val="20"/>
          <w:szCs w:val="20"/>
          <w:lang w:eastAsia="zh-TW"/>
        </w:rPr>
      </w:pPr>
    </w:p>
    <w:p w14:paraId="6EF0AB6A" w14:textId="45B90066" w:rsidR="000611D6" w:rsidRDefault="00CF3C58" w:rsidP="005107CE">
      <w:pPr>
        <w:spacing w:after="0" w:line="240" w:lineRule="auto"/>
        <w:ind w:right="4649"/>
        <w:jc w:val="both"/>
        <w:rPr>
          <w:rFonts w:ascii="Arial" w:hAnsi="Arial" w:cs="Arial"/>
          <w:sz w:val="20"/>
          <w:szCs w:val="20"/>
        </w:rPr>
      </w:pPr>
      <w:r w:rsidRPr="005107CE">
        <w:rPr>
          <w:rFonts w:ascii="Arial" w:eastAsia="Arial" w:hAnsi="Arial" w:cs="Arial"/>
          <w:sz w:val="20"/>
          <w:szCs w:val="20"/>
          <w:lang w:eastAsia="zh-TW"/>
        </w:rPr>
        <w:lastRenderedPageBreak/>
        <w:t xml:space="preserve">Существует значительная конкуренция между поставщиками услуг Интернета, в основном в г. Бишкек и Чуйской области, использующими технологию беспроводной связи. Главное ограничение в пределах Бишкека, вероятно, связано с распределением частотного спектра, в частности диапазона 800 МГц для расширенной службы LTE, который станет доступен </w:t>
      </w:r>
      <w:r w:rsidR="00416455">
        <w:rPr>
          <w:rFonts w:ascii="Arial" w:eastAsia="Arial" w:hAnsi="Arial" w:cs="Arial"/>
          <w:sz w:val="20"/>
          <w:szCs w:val="20"/>
          <w:lang w:eastAsia="zh-TW"/>
        </w:rPr>
        <w:t xml:space="preserve">в полном объеме </w:t>
      </w:r>
      <w:r w:rsidRPr="005107CE">
        <w:rPr>
          <w:rFonts w:ascii="Arial" w:eastAsia="Arial" w:hAnsi="Arial" w:cs="Arial"/>
          <w:sz w:val="20"/>
          <w:szCs w:val="20"/>
          <w:lang w:eastAsia="zh-TW"/>
        </w:rPr>
        <w:t xml:space="preserve">после </w:t>
      </w:r>
      <w:r w:rsidR="00416455">
        <w:rPr>
          <w:rFonts w:ascii="Arial" w:eastAsia="Arial" w:hAnsi="Arial" w:cs="Arial"/>
          <w:sz w:val="20"/>
          <w:szCs w:val="20"/>
          <w:lang w:eastAsia="zh-TW"/>
        </w:rPr>
        <w:t>перехода на</w:t>
      </w:r>
      <w:r w:rsidR="00416455" w:rsidRPr="005107CE">
        <w:rPr>
          <w:rFonts w:ascii="Arial" w:eastAsia="Arial" w:hAnsi="Arial" w:cs="Arial"/>
          <w:sz w:val="20"/>
          <w:szCs w:val="20"/>
          <w:lang w:eastAsia="zh-TW"/>
        </w:rPr>
        <w:t xml:space="preserve"> цифрово</w:t>
      </w:r>
      <w:r w:rsidR="00416455">
        <w:rPr>
          <w:rFonts w:ascii="Arial" w:eastAsia="Arial" w:hAnsi="Arial" w:cs="Arial"/>
          <w:sz w:val="20"/>
          <w:szCs w:val="20"/>
          <w:lang w:eastAsia="zh-TW"/>
        </w:rPr>
        <w:t>е</w:t>
      </w:r>
      <w:r w:rsidR="00416455" w:rsidRPr="005107CE">
        <w:rPr>
          <w:rFonts w:ascii="Arial" w:eastAsia="Arial" w:hAnsi="Arial" w:cs="Arial"/>
          <w:sz w:val="20"/>
          <w:szCs w:val="20"/>
          <w:lang w:eastAsia="zh-TW"/>
        </w:rPr>
        <w:t xml:space="preserve"> телевещани</w:t>
      </w:r>
      <w:r w:rsidR="00416455">
        <w:rPr>
          <w:rFonts w:ascii="Arial" w:eastAsia="Arial" w:hAnsi="Arial" w:cs="Arial"/>
          <w:sz w:val="20"/>
          <w:szCs w:val="20"/>
          <w:lang w:eastAsia="zh-TW"/>
        </w:rPr>
        <w:t>е</w:t>
      </w:r>
      <w:r w:rsidRPr="005107CE">
        <w:rPr>
          <w:rFonts w:ascii="Arial" w:eastAsia="Arial" w:hAnsi="Arial" w:cs="Arial"/>
          <w:sz w:val="20"/>
          <w:szCs w:val="20"/>
          <w:lang w:eastAsia="zh-TW"/>
        </w:rPr>
        <w:t xml:space="preserve">. </w:t>
      </w:r>
      <w:r w:rsidRPr="005107CE">
        <w:rPr>
          <w:rFonts w:ascii="Arial" w:hAnsi="Arial" w:cs="Arial"/>
          <w:sz w:val="20"/>
          <w:szCs w:val="20"/>
        </w:rPr>
        <w:t xml:space="preserve"> </w:t>
      </w:r>
    </w:p>
    <w:p w14:paraId="1D367718" w14:textId="77777777" w:rsidR="000611D6" w:rsidRDefault="000611D6" w:rsidP="005107CE">
      <w:pPr>
        <w:spacing w:after="0" w:line="240" w:lineRule="auto"/>
        <w:ind w:right="4649"/>
        <w:jc w:val="both"/>
        <w:rPr>
          <w:rFonts w:ascii="Arial" w:hAnsi="Arial" w:cs="Arial"/>
          <w:sz w:val="20"/>
          <w:szCs w:val="20"/>
        </w:rPr>
      </w:pPr>
    </w:p>
    <w:p w14:paraId="6D552309" w14:textId="21ED071C" w:rsidR="00CF3C58" w:rsidRDefault="00CF3C58" w:rsidP="005107CE">
      <w:pPr>
        <w:spacing w:after="0" w:line="240" w:lineRule="auto"/>
        <w:ind w:right="4649"/>
        <w:jc w:val="both"/>
        <w:rPr>
          <w:rFonts w:ascii="Arial" w:eastAsia="Arial" w:hAnsi="Arial" w:cs="Arial"/>
          <w:sz w:val="20"/>
          <w:szCs w:val="20"/>
          <w:lang w:eastAsia="zh-TW"/>
        </w:rPr>
      </w:pPr>
      <w:r w:rsidRPr="005107CE">
        <w:rPr>
          <w:rFonts w:ascii="Arial" w:eastAsia="Arial" w:hAnsi="Arial" w:cs="Arial"/>
          <w:sz w:val="20"/>
          <w:szCs w:val="20"/>
          <w:lang w:eastAsia="zh-TW"/>
        </w:rPr>
        <w:t>Кроме того, совместное использование инфраструктуры связи, включая вышки, кабельные каналы и сети радиодоступа (RAN), что могло способствовать снижению затрат, мало распространено. За пределами г. Бишкек ограничения доступа на последней миле связаны со связью внутри страны, как описывалось выше, а также меньшим потенциальным размером рынка, что типично для сельской местности любой страны. Возможность развертывания сети с использованием новейшей технологии LTE может снизить затраты на обновление в будущем.</w:t>
      </w:r>
    </w:p>
    <w:p w14:paraId="6FAA1419" w14:textId="77777777" w:rsidR="00416455" w:rsidRDefault="00416455" w:rsidP="005107CE">
      <w:pPr>
        <w:spacing w:after="0" w:line="240" w:lineRule="auto"/>
        <w:ind w:right="4649"/>
        <w:jc w:val="both"/>
        <w:rPr>
          <w:rFonts w:ascii="Arial" w:eastAsia="Arial" w:hAnsi="Arial" w:cs="Arial"/>
          <w:sz w:val="20"/>
          <w:szCs w:val="20"/>
          <w:lang w:eastAsia="zh-TW"/>
        </w:rPr>
      </w:pPr>
    </w:p>
    <w:p w14:paraId="4B456456" w14:textId="24267EC2" w:rsidR="00416455" w:rsidRPr="005107CE" w:rsidRDefault="00416455" w:rsidP="005107CE">
      <w:pPr>
        <w:spacing w:after="0" w:line="240" w:lineRule="auto"/>
        <w:ind w:right="4649"/>
        <w:jc w:val="both"/>
        <w:rPr>
          <w:rFonts w:ascii="Arial" w:eastAsia="Arial" w:hAnsi="Arial" w:cs="Arial"/>
          <w:sz w:val="20"/>
          <w:szCs w:val="20"/>
          <w:lang w:eastAsia="zh-TW"/>
        </w:rPr>
      </w:pPr>
      <w:r>
        <w:rPr>
          <w:rFonts w:ascii="Arial" w:eastAsia="Arial" w:hAnsi="Arial" w:cs="Arial"/>
          <w:sz w:val="20"/>
          <w:szCs w:val="20"/>
          <w:lang w:eastAsia="zh-TW"/>
        </w:rPr>
        <w:t>Еще большая конкуренция наблюдается в проводном ШПД. По опросу операторов связи, в многоквартирных домах могут присутствовать до пяти операторов. В связи с этим операторы вынуждены с одной стороны понижать свои тарифы для переманивания абонентов конкурентов, с другой стороны уходить на низкорентабельный частные сектор как в столице, так и в других населенных пунктах.</w:t>
      </w:r>
    </w:p>
    <w:p w14:paraId="3C14E80F" w14:textId="77777777" w:rsidR="00C111BE" w:rsidRDefault="00C111BE" w:rsidP="005107CE">
      <w:pPr>
        <w:spacing w:after="0" w:line="240" w:lineRule="auto"/>
        <w:ind w:right="4649"/>
        <w:jc w:val="both"/>
        <w:rPr>
          <w:rFonts w:ascii="Arial" w:eastAsia="Arial" w:hAnsi="Arial" w:cs="Arial"/>
          <w:b/>
          <w:sz w:val="20"/>
          <w:szCs w:val="20"/>
          <w:lang w:eastAsia="zh-TW"/>
        </w:rPr>
      </w:pPr>
    </w:p>
    <w:p w14:paraId="5057A55A" w14:textId="6551254A" w:rsidR="00154230" w:rsidRPr="005107CE" w:rsidRDefault="00154230" w:rsidP="00D85AAF">
      <w:pPr>
        <w:pStyle w:val="2"/>
        <w:rPr>
          <w:rFonts w:eastAsia="Arial"/>
          <w:lang w:eastAsia="zh-TW"/>
        </w:rPr>
      </w:pPr>
      <w:bookmarkStart w:id="69" w:name="_Toc447874083"/>
      <w:r w:rsidRPr="005107CE">
        <w:rPr>
          <w:rFonts w:eastAsia="Arial"/>
          <w:lang w:eastAsia="zh-TW"/>
        </w:rPr>
        <w:t xml:space="preserve">Риски отрасли телекоммуникаций в </w:t>
      </w:r>
      <w:bookmarkEnd w:id="69"/>
      <w:r w:rsidR="00821BEF">
        <w:rPr>
          <w:rFonts w:eastAsia="Arial"/>
          <w:lang w:eastAsia="zh-TW"/>
        </w:rPr>
        <w:t>КР</w:t>
      </w:r>
    </w:p>
    <w:p w14:paraId="36449455" w14:textId="77777777" w:rsidR="00266CD9" w:rsidRDefault="00266CD9" w:rsidP="00266CD9">
      <w:pPr>
        <w:widowControl w:val="0"/>
        <w:autoSpaceDE w:val="0"/>
        <w:autoSpaceDN w:val="0"/>
        <w:adjustRightInd w:val="0"/>
        <w:spacing w:after="0" w:line="240" w:lineRule="auto"/>
        <w:ind w:right="4649"/>
        <w:jc w:val="both"/>
        <w:rPr>
          <w:rFonts w:ascii="Arial" w:hAnsi="Arial" w:cs="Arial"/>
          <w:sz w:val="20"/>
          <w:szCs w:val="20"/>
        </w:rPr>
      </w:pPr>
    </w:p>
    <w:p w14:paraId="7FFB44FC" w14:textId="161B61EE" w:rsidR="00266CD9" w:rsidRPr="00266CD9" w:rsidRDefault="00266CD9" w:rsidP="00266CD9">
      <w:pPr>
        <w:widowControl w:val="0"/>
        <w:autoSpaceDE w:val="0"/>
        <w:autoSpaceDN w:val="0"/>
        <w:adjustRightInd w:val="0"/>
        <w:spacing w:after="0" w:line="240" w:lineRule="auto"/>
        <w:ind w:right="4649"/>
        <w:jc w:val="both"/>
        <w:rPr>
          <w:rFonts w:ascii="Arial" w:hAnsi="Arial" w:cs="Arial"/>
          <w:sz w:val="20"/>
          <w:szCs w:val="20"/>
        </w:rPr>
      </w:pPr>
      <w:r w:rsidRPr="00266CD9">
        <w:rPr>
          <w:rFonts w:ascii="Arial" w:hAnsi="Arial" w:cs="Arial"/>
          <w:sz w:val="20"/>
          <w:szCs w:val="20"/>
        </w:rPr>
        <w:t>Низк</w:t>
      </w:r>
      <w:r w:rsidR="00495CE8">
        <w:rPr>
          <w:rFonts w:ascii="Arial" w:hAnsi="Arial" w:cs="Arial"/>
          <w:sz w:val="20"/>
          <w:szCs w:val="20"/>
        </w:rPr>
        <w:t>ий</w:t>
      </w:r>
      <w:r w:rsidRPr="00266CD9">
        <w:rPr>
          <w:rFonts w:ascii="Arial" w:hAnsi="Arial" w:cs="Arial"/>
          <w:sz w:val="20"/>
          <w:szCs w:val="20"/>
        </w:rPr>
        <w:t xml:space="preserve"> </w:t>
      </w:r>
      <w:r w:rsidR="00495CE8" w:rsidRPr="00266CD9">
        <w:rPr>
          <w:rFonts w:ascii="Arial" w:hAnsi="Arial" w:cs="Arial"/>
          <w:sz w:val="20"/>
          <w:szCs w:val="20"/>
        </w:rPr>
        <w:t>внутренн</w:t>
      </w:r>
      <w:r w:rsidR="00495CE8">
        <w:rPr>
          <w:rFonts w:ascii="Arial" w:hAnsi="Arial" w:cs="Arial"/>
          <w:sz w:val="20"/>
          <w:szCs w:val="20"/>
        </w:rPr>
        <w:t>ий</w:t>
      </w:r>
      <w:r w:rsidRPr="00266CD9">
        <w:rPr>
          <w:rFonts w:ascii="Arial" w:hAnsi="Arial" w:cs="Arial"/>
          <w:sz w:val="20"/>
          <w:szCs w:val="20"/>
        </w:rPr>
        <w:t xml:space="preserve"> спрос на информационные технологии со стороны граждан и бизнеса является фактором, сдерживающим развитие отечественных компаний. Низкое проникновение широкополосного доступа в Интернет среди населения, немногочисленность </w:t>
      </w:r>
      <w:r w:rsidR="00ED708A">
        <w:rPr>
          <w:rFonts w:ascii="Arial" w:hAnsi="Arial" w:cs="Arial"/>
          <w:sz w:val="20"/>
          <w:szCs w:val="20"/>
        </w:rPr>
        <w:t>кыргызских</w:t>
      </w:r>
      <w:r w:rsidR="00ED708A" w:rsidRPr="00266CD9">
        <w:rPr>
          <w:rFonts w:ascii="Arial" w:hAnsi="Arial" w:cs="Arial"/>
          <w:sz w:val="20"/>
          <w:szCs w:val="20"/>
        </w:rPr>
        <w:t xml:space="preserve"> </w:t>
      </w:r>
      <w:r w:rsidRPr="00266CD9">
        <w:rPr>
          <w:rFonts w:ascii="Arial" w:hAnsi="Arial" w:cs="Arial"/>
          <w:sz w:val="20"/>
          <w:szCs w:val="20"/>
        </w:rPr>
        <w:t xml:space="preserve">веб-ресурсов и отсутствие оригинального контента в </w:t>
      </w:r>
      <w:r w:rsidR="00ED708A">
        <w:rPr>
          <w:rFonts w:ascii="Arial" w:hAnsi="Arial" w:cs="Arial"/>
          <w:sz w:val="20"/>
          <w:szCs w:val="20"/>
        </w:rPr>
        <w:t>кыргызском</w:t>
      </w:r>
      <w:r w:rsidR="00ED708A" w:rsidRPr="00266CD9">
        <w:rPr>
          <w:rFonts w:ascii="Arial" w:hAnsi="Arial" w:cs="Arial"/>
          <w:sz w:val="20"/>
          <w:szCs w:val="20"/>
        </w:rPr>
        <w:t xml:space="preserve"> </w:t>
      </w:r>
      <w:r w:rsidRPr="00266CD9">
        <w:rPr>
          <w:rFonts w:ascii="Arial" w:hAnsi="Arial" w:cs="Arial"/>
          <w:sz w:val="20"/>
          <w:szCs w:val="20"/>
        </w:rPr>
        <w:t>сегменте сети Интернет снижают инвестиционную активность бизнеса в отношении развития электронного бизнеса и электронн</w:t>
      </w:r>
      <w:r w:rsidR="00495CE8">
        <w:rPr>
          <w:rFonts w:ascii="Arial" w:hAnsi="Arial" w:cs="Arial"/>
          <w:sz w:val="20"/>
          <w:szCs w:val="20"/>
        </w:rPr>
        <w:t>ой</w:t>
      </w:r>
      <w:r w:rsidRPr="00266CD9">
        <w:rPr>
          <w:rFonts w:ascii="Arial" w:hAnsi="Arial" w:cs="Arial"/>
          <w:sz w:val="20"/>
          <w:szCs w:val="20"/>
        </w:rPr>
        <w:t xml:space="preserve">̆ коммерции. </w:t>
      </w:r>
    </w:p>
    <w:p w14:paraId="65927C05" w14:textId="77777777" w:rsidR="00266CD9" w:rsidRDefault="00266CD9" w:rsidP="00266CD9">
      <w:pPr>
        <w:spacing w:after="0" w:line="240" w:lineRule="auto"/>
        <w:ind w:right="4649"/>
        <w:jc w:val="both"/>
        <w:rPr>
          <w:rFonts w:ascii="Arial" w:hAnsi="Arial" w:cs="Arial"/>
          <w:sz w:val="20"/>
          <w:szCs w:val="20"/>
        </w:rPr>
      </w:pPr>
    </w:p>
    <w:p w14:paraId="3FACAB0D" w14:textId="3A9DABC2" w:rsidR="00266CD9" w:rsidRDefault="00266CD9" w:rsidP="00266CD9">
      <w:pPr>
        <w:spacing w:after="0" w:line="240" w:lineRule="auto"/>
        <w:ind w:right="4649"/>
        <w:jc w:val="both"/>
        <w:rPr>
          <w:rFonts w:ascii="Arial" w:hAnsi="Arial" w:cs="Arial"/>
          <w:sz w:val="20"/>
          <w:szCs w:val="20"/>
        </w:rPr>
      </w:pPr>
      <w:r w:rsidRPr="005107CE">
        <w:rPr>
          <w:rFonts w:ascii="Arial" w:hAnsi="Arial" w:cs="Arial"/>
          <w:sz w:val="20"/>
          <w:szCs w:val="20"/>
        </w:rPr>
        <w:t>Однако сам</w:t>
      </w:r>
      <w:r w:rsidR="00495CE8">
        <w:rPr>
          <w:rFonts w:ascii="Arial" w:hAnsi="Arial" w:cs="Arial"/>
          <w:sz w:val="20"/>
          <w:szCs w:val="20"/>
        </w:rPr>
        <w:t>ой</w:t>
      </w:r>
      <w:r w:rsidRPr="005107CE">
        <w:rPr>
          <w:rFonts w:ascii="Arial" w:hAnsi="Arial" w:cs="Arial"/>
          <w:sz w:val="20"/>
          <w:szCs w:val="20"/>
        </w:rPr>
        <w:t xml:space="preserve"> существенн</w:t>
      </w:r>
      <w:r w:rsidR="00495CE8">
        <w:rPr>
          <w:rFonts w:ascii="Arial" w:hAnsi="Arial" w:cs="Arial"/>
          <w:sz w:val="20"/>
          <w:szCs w:val="20"/>
        </w:rPr>
        <w:t>ой</w:t>
      </w:r>
      <w:r w:rsidRPr="005107CE">
        <w:rPr>
          <w:rFonts w:ascii="Arial" w:hAnsi="Arial" w:cs="Arial"/>
          <w:sz w:val="20"/>
          <w:szCs w:val="20"/>
        </w:rPr>
        <w:t xml:space="preserve"> проблем</w:t>
      </w:r>
      <w:r w:rsidR="00495CE8">
        <w:rPr>
          <w:rFonts w:ascii="Arial" w:hAnsi="Arial" w:cs="Arial"/>
          <w:sz w:val="20"/>
          <w:szCs w:val="20"/>
        </w:rPr>
        <w:t>ой</w:t>
      </w:r>
      <w:r w:rsidRPr="005107CE">
        <w:rPr>
          <w:rFonts w:ascii="Arial" w:hAnsi="Arial" w:cs="Arial"/>
          <w:sz w:val="20"/>
          <w:szCs w:val="20"/>
        </w:rPr>
        <w:t xml:space="preserve"> для развития </w:t>
      </w:r>
      <w:r w:rsidR="00495CE8" w:rsidRPr="005107CE">
        <w:rPr>
          <w:rFonts w:ascii="Arial" w:hAnsi="Arial" w:cs="Arial"/>
          <w:sz w:val="20"/>
          <w:szCs w:val="20"/>
        </w:rPr>
        <w:t>телекоммуникационной</w:t>
      </w:r>
      <w:r w:rsidR="00495CE8">
        <w:rPr>
          <w:rFonts w:ascii="Arial" w:hAnsi="Arial" w:cs="Arial"/>
          <w:sz w:val="20"/>
          <w:szCs w:val="20"/>
        </w:rPr>
        <w:t xml:space="preserve"> </w:t>
      </w:r>
      <w:r w:rsidRPr="005107CE">
        <w:rPr>
          <w:rFonts w:ascii="Arial" w:hAnsi="Arial" w:cs="Arial"/>
          <w:sz w:val="20"/>
          <w:szCs w:val="20"/>
        </w:rPr>
        <w:t xml:space="preserve">отрасли в </w:t>
      </w:r>
      <w:r w:rsidR="00ED708A">
        <w:rPr>
          <w:rFonts w:ascii="Arial" w:hAnsi="Arial" w:cs="Arial"/>
          <w:sz w:val="20"/>
          <w:szCs w:val="20"/>
        </w:rPr>
        <w:t>КР</w:t>
      </w:r>
      <w:r w:rsidR="00ED708A" w:rsidRPr="005107CE">
        <w:rPr>
          <w:rFonts w:ascii="Arial" w:hAnsi="Arial" w:cs="Arial"/>
          <w:sz w:val="20"/>
          <w:szCs w:val="20"/>
        </w:rPr>
        <w:t xml:space="preserve"> </w:t>
      </w:r>
      <w:r w:rsidRPr="005107CE">
        <w:rPr>
          <w:rFonts w:ascii="Arial" w:hAnsi="Arial" w:cs="Arial"/>
          <w:sz w:val="20"/>
          <w:szCs w:val="20"/>
        </w:rPr>
        <w:t>является нехватка квалифицированных специалистов. Кадровая необеспеченность отрасли привела к тому, что рост зарплат в сфере информационных технологий существенно превысил рост производительности труда, что снижает конкурентоспособность отрасли на внешних рынках. Частично спрос удовлетворен за счет привлечения специалистов из смежных отрасл</w:t>
      </w:r>
      <w:r w:rsidR="00495CE8">
        <w:rPr>
          <w:rFonts w:ascii="Arial" w:hAnsi="Arial" w:cs="Arial"/>
          <w:sz w:val="20"/>
          <w:szCs w:val="20"/>
        </w:rPr>
        <w:t>ей</w:t>
      </w:r>
      <w:r w:rsidRPr="005107CE">
        <w:rPr>
          <w:rFonts w:ascii="Arial" w:hAnsi="Arial" w:cs="Arial"/>
          <w:sz w:val="20"/>
          <w:szCs w:val="20"/>
        </w:rPr>
        <w:t xml:space="preserve"> и обучения за счет работодател</w:t>
      </w:r>
      <w:r w:rsidR="00495CE8">
        <w:rPr>
          <w:rFonts w:ascii="Arial" w:hAnsi="Arial" w:cs="Arial"/>
          <w:sz w:val="20"/>
          <w:szCs w:val="20"/>
        </w:rPr>
        <w:t>ей</w:t>
      </w:r>
      <w:r w:rsidRPr="005107CE">
        <w:rPr>
          <w:rFonts w:ascii="Arial" w:hAnsi="Arial" w:cs="Arial"/>
          <w:sz w:val="20"/>
          <w:szCs w:val="20"/>
        </w:rPr>
        <w:t>.</w:t>
      </w:r>
    </w:p>
    <w:p w14:paraId="41E1C593" w14:textId="77777777" w:rsidR="00495CE8" w:rsidRDefault="00495CE8" w:rsidP="00266CD9">
      <w:pPr>
        <w:spacing w:after="0" w:line="240" w:lineRule="auto"/>
        <w:ind w:right="4649"/>
        <w:jc w:val="both"/>
        <w:rPr>
          <w:rFonts w:ascii="Arial" w:hAnsi="Arial" w:cs="Arial"/>
          <w:sz w:val="20"/>
          <w:szCs w:val="20"/>
        </w:rPr>
      </w:pPr>
    </w:p>
    <w:p w14:paraId="2A7F5CFF" w14:textId="6B4FADA4" w:rsidR="00495CE8" w:rsidRPr="005107CE" w:rsidRDefault="00495CE8" w:rsidP="00266CD9">
      <w:pPr>
        <w:spacing w:after="0" w:line="240" w:lineRule="auto"/>
        <w:ind w:right="4649"/>
        <w:jc w:val="both"/>
        <w:rPr>
          <w:rFonts w:ascii="Arial" w:eastAsia="Arial" w:hAnsi="Arial" w:cs="Arial"/>
          <w:b/>
          <w:sz w:val="20"/>
          <w:szCs w:val="20"/>
          <w:lang w:eastAsia="zh-TW"/>
        </w:rPr>
      </w:pPr>
      <w:r>
        <w:rPr>
          <w:rFonts w:ascii="Arial" w:hAnsi="Arial" w:cs="Arial"/>
          <w:sz w:val="20"/>
          <w:szCs w:val="20"/>
        </w:rPr>
        <w:t>Также к риск-факторам отрасли телекоммуникаций в КР можно отнести неспособность государства своевременно реагировать на технологические и иные изменения в отрасли телекоммуникаций путем модернизации действующих нормативных правовых актов, что снижает предсказуемость регулирования и осуществления деятельности на рынке.</w:t>
      </w:r>
    </w:p>
    <w:p w14:paraId="2ED56DE9" w14:textId="77777777" w:rsidR="00266CD9" w:rsidRDefault="00266CD9" w:rsidP="005107CE">
      <w:pPr>
        <w:widowControl w:val="0"/>
        <w:autoSpaceDE w:val="0"/>
        <w:autoSpaceDN w:val="0"/>
        <w:adjustRightInd w:val="0"/>
        <w:spacing w:after="0" w:line="240" w:lineRule="auto"/>
        <w:ind w:right="4649"/>
        <w:jc w:val="both"/>
        <w:rPr>
          <w:rFonts w:ascii="Arial" w:hAnsi="Arial" w:cs="Arial"/>
          <w:sz w:val="20"/>
          <w:szCs w:val="20"/>
        </w:rPr>
      </w:pPr>
    </w:p>
    <w:p w14:paraId="043FBCE5" w14:textId="608D1092" w:rsidR="00154230" w:rsidRPr="005107CE" w:rsidRDefault="00266CD9" w:rsidP="005107CE">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Кроме того</w:t>
      </w:r>
      <w:r w:rsidR="00154230" w:rsidRPr="005107CE">
        <w:rPr>
          <w:rFonts w:ascii="Arial" w:hAnsi="Arial" w:cs="Arial"/>
          <w:sz w:val="20"/>
          <w:szCs w:val="20"/>
        </w:rPr>
        <w:t xml:space="preserve">, консалтинговая компания Ernst &amp; Young выявила группу рисков телекоммуникационного сектора. Согласно </w:t>
      </w:r>
      <w:r w:rsidR="00495CE8">
        <w:rPr>
          <w:rFonts w:ascii="Arial" w:hAnsi="Arial" w:cs="Arial"/>
          <w:sz w:val="20"/>
          <w:szCs w:val="20"/>
        </w:rPr>
        <w:t>ее исследованию</w:t>
      </w:r>
      <w:r w:rsidR="00154230" w:rsidRPr="005107CE">
        <w:rPr>
          <w:rFonts w:ascii="Arial" w:hAnsi="Arial" w:cs="Arial"/>
          <w:sz w:val="20"/>
          <w:szCs w:val="20"/>
        </w:rPr>
        <w:t>, от преодоления следующих рисков зависит развитие телекоммуникационн</w:t>
      </w:r>
      <w:r w:rsidR="00495CE8">
        <w:rPr>
          <w:rFonts w:ascii="Arial" w:hAnsi="Arial" w:cs="Arial"/>
          <w:sz w:val="20"/>
          <w:szCs w:val="20"/>
        </w:rPr>
        <w:t>ой</w:t>
      </w:r>
      <w:r w:rsidR="00154230" w:rsidRPr="005107CE">
        <w:rPr>
          <w:rFonts w:ascii="Arial" w:hAnsi="Arial" w:cs="Arial"/>
          <w:sz w:val="20"/>
          <w:szCs w:val="20"/>
        </w:rPr>
        <w:t xml:space="preserve"> отрасли как на внутреннем, так и на внешних рынках</w:t>
      </w:r>
      <w:r w:rsidR="00374504">
        <w:rPr>
          <w:rFonts w:ascii="Arial" w:hAnsi="Arial" w:cs="Arial"/>
          <w:sz w:val="20"/>
          <w:szCs w:val="20"/>
        </w:rPr>
        <w:t xml:space="preserve">. Проведенный анализ </w:t>
      </w:r>
      <w:r w:rsidR="00374504">
        <w:rPr>
          <w:rFonts w:ascii="Arial" w:hAnsi="Arial" w:cs="Arial"/>
          <w:sz w:val="20"/>
          <w:szCs w:val="20"/>
        </w:rPr>
        <w:lastRenderedPageBreak/>
        <w:t xml:space="preserve">внутренней среды телекоммуникаций в </w:t>
      </w:r>
      <w:r w:rsidR="00A5623E">
        <w:rPr>
          <w:rFonts w:ascii="Arial" w:hAnsi="Arial" w:cs="Arial"/>
          <w:sz w:val="20"/>
          <w:szCs w:val="20"/>
        </w:rPr>
        <w:t>КР</w:t>
      </w:r>
      <w:r w:rsidR="00374504">
        <w:rPr>
          <w:rFonts w:ascii="Arial" w:hAnsi="Arial" w:cs="Arial"/>
          <w:sz w:val="20"/>
          <w:szCs w:val="20"/>
        </w:rPr>
        <w:t xml:space="preserve"> показывает, что риски, определенные исследованием Ernst &amp; Young практически в полном объеме присутствуют на рынке телекоммуникаций </w:t>
      </w:r>
      <w:r w:rsidR="001C00D3">
        <w:rPr>
          <w:rFonts w:ascii="Arial" w:hAnsi="Arial" w:cs="Arial"/>
          <w:sz w:val="20"/>
          <w:szCs w:val="20"/>
        </w:rPr>
        <w:t>КР</w:t>
      </w:r>
      <w:r w:rsidR="00154230" w:rsidRPr="005107CE">
        <w:rPr>
          <w:rFonts w:ascii="Arial" w:hAnsi="Arial" w:cs="Arial"/>
          <w:sz w:val="20"/>
          <w:szCs w:val="20"/>
        </w:rPr>
        <w:t xml:space="preserve">: </w:t>
      </w:r>
    </w:p>
    <w:p w14:paraId="1C3E438F" w14:textId="1EC18B41" w:rsidR="00154230" w:rsidRPr="00374504" w:rsidRDefault="00154230" w:rsidP="00380B5A">
      <w:pPr>
        <w:pStyle w:val="a3"/>
        <w:widowControl w:val="0"/>
        <w:numPr>
          <w:ilvl w:val="0"/>
          <w:numId w:val="14"/>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Неспособность перераспределения структуры тариф</w:t>
      </w:r>
      <w:r w:rsidR="00374504" w:rsidRPr="00374504">
        <w:rPr>
          <w:rFonts w:ascii="Arial" w:hAnsi="Arial" w:cs="Arial"/>
          <w:sz w:val="20"/>
          <w:szCs w:val="20"/>
        </w:rPr>
        <w:t>ов</w:t>
      </w:r>
      <w:r w:rsidRPr="00374504">
        <w:rPr>
          <w:rFonts w:ascii="Arial" w:hAnsi="Arial" w:cs="Arial"/>
          <w:sz w:val="20"/>
          <w:szCs w:val="20"/>
        </w:rPr>
        <w:t xml:space="preserve"> мобильных операторов от голосов</w:t>
      </w:r>
      <w:r w:rsidR="00495CE8">
        <w:rPr>
          <w:rFonts w:ascii="Arial" w:hAnsi="Arial" w:cs="Arial"/>
          <w:sz w:val="20"/>
          <w:szCs w:val="20"/>
        </w:rPr>
        <w:t>ой</w:t>
      </w:r>
      <w:r w:rsidRPr="00374504">
        <w:rPr>
          <w:rFonts w:ascii="Arial" w:hAnsi="Arial" w:cs="Arial"/>
          <w:sz w:val="20"/>
          <w:szCs w:val="20"/>
        </w:rPr>
        <w:t xml:space="preserve"> связи к передаче данных; </w:t>
      </w:r>
      <w:r w:rsidRPr="00374504">
        <w:rPr>
          <w:rFonts w:ascii="MS Mincho" w:eastAsia="MS Mincho" w:hAnsi="MS Mincho" w:cs="MS Mincho"/>
          <w:sz w:val="20"/>
          <w:szCs w:val="20"/>
        </w:rPr>
        <w:t> </w:t>
      </w:r>
    </w:p>
    <w:p w14:paraId="1BB2786D" w14:textId="02080AC5" w:rsidR="00154230" w:rsidRPr="00374504" w:rsidRDefault="00154230" w:rsidP="00380B5A">
      <w:pPr>
        <w:pStyle w:val="a3"/>
        <w:widowControl w:val="0"/>
        <w:numPr>
          <w:ilvl w:val="0"/>
          <w:numId w:val="14"/>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Неспособность быстр</w:t>
      </w:r>
      <w:r w:rsidR="00495CE8">
        <w:rPr>
          <w:rFonts w:ascii="Arial" w:hAnsi="Arial" w:cs="Arial"/>
          <w:sz w:val="20"/>
          <w:szCs w:val="20"/>
        </w:rPr>
        <w:t>ой</w:t>
      </w:r>
      <w:r w:rsidRPr="00374504">
        <w:rPr>
          <w:rFonts w:ascii="Arial" w:hAnsi="Arial" w:cs="Arial"/>
          <w:sz w:val="20"/>
          <w:szCs w:val="20"/>
        </w:rPr>
        <w:t xml:space="preserve"> реакции на быстроменяющиеся ожидания клиентов; </w:t>
      </w:r>
      <w:r w:rsidRPr="00374504">
        <w:rPr>
          <w:rFonts w:ascii="MS Mincho" w:eastAsia="MS Mincho" w:hAnsi="MS Mincho" w:cs="MS Mincho"/>
          <w:sz w:val="20"/>
          <w:szCs w:val="20"/>
        </w:rPr>
        <w:t> </w:t>
      </w:r>
    </w:p>
    <w:p w14:paraId="28C2BF45" w14:textId="0991C5FE" w:rsidR="00154230" w:rsidRPr="00374504" w:rsidRDefault="00154230" w:rsidP="00380B5A">
      <w:pPr>
        <w:pStyle w:val="a3"/>
        <w:widowControl w:val="0"/>
        <w:numPr>
          <w:ilvl w:val="0"/>
          <w:numId w:val="14"/>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Отсутствие уверенности в окупаемости инвестиций – жестк</w:t>
      </w:r>
      <w:r w:rsidR="00495CE8">
        <w:rPr>
          <w:rFonts w:ascii="Arial" w:hAnsi="Arial" w:cs="Arial"/>
          <w:sz w:val="20"/>
          <w:szCs w:val="20"/>
        </w:rPr>
        <w:t>ий</w:t>
      </w:r>
      <w:r w:rsidRPr="00374504">
        <w:rPr>
          <w:rFonts w:ascii="Arial" w:hAnsi="Arial" w:cs="Arial"/>
          <w:sz w:val="20"/>
          <w:szCs w:val="20"/>
        </w:rPr>
        <w:t xml:space="preserve"> контроль капиталовложений может ограничить способность операторов наращивать новые услуги; </w:t>
      </w:r>
      <w:r w:rsidRPr="00374504">
        <w:rPr>
          <w:rFonts w:ascii="MS Mincho" w:eastAsia="MS Mincho" w:hAnsi="MS Mincho" w:cs="MS Mincho"/>
          <w:sz w:val="20"/>
          <w:szCs w:val="20"/>
        </w:rPr>
        <w:t> </w:t>
      </w:r>
    </w:p>
    <w:p w14:paraId="1C6BE1FA" w14:textId="38654B03" w:rsidR="00374504" w:rsidRPr="00374504" w:rsidRDefault="00154230" w:rsidP="00380B5A">
      <w:pPr>
        <w:pStyle w:val="a3"/>
        <w:widowControl w:val="0"/>
        <w:numPr>
          <w:ilvl w:val="0"/>
          <w:numId w:val="14"/>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Отсутствие нормативно-правов</w:t>
      </w:r>
      <w:r w:rsidR="00495CE8">
        <w:rPr>
          <w:rFonts w:ascii="Arial" w:hAnsi="Arial" w:cs="Arial"/>
          <w:sz w:val="20"/>
          <w:szCs w:val="20"/>
        </w:rPr>
        <w:t>ой</w:t>
      </w:r>
      <w:r w:rsidRPr="00374504">
        <w:rPr>
          <w:rFonts w:ascii="Arial" w:hAnsi="Arial" w:cs="Arial"/>
          <w:sz w:val="20"/>
          <w:szCs w:val="20"/>
        </w:rPr>
        <w:t xml:space="preserve"> определенности для новых рыночных структур со стороны правительства и регулирующих органов; </w:t>
      </w:r>
      <w:r w:rsidRPr="00374504">
        <w:rPr>
          <w:rFonts w:ascii="MS Mincho" w:eastAsia="MS Mincho" w:hAnsi="MS Mincho" w:cs="MS Mincho"/>
          <w:sz w:val="20"/>
          <w:szCs w:val="20"/>
        </w:rPr>
        <w:t> </w:t>
      </w:r>
    </w:p>
    <w:p w14:paraId="079C7AB1" w14:textId="71C906C3" w:rsidR="00154230" w:rsidRPr="00374504" w:rsidRDefault="00154230" w:rsidP="00380B5A">
      <w:pPr>
        <w:pStyle w:val="a3"/>
        <w:widowControl w:val="0"/>
        <w:numPr>
          <w:ilvl w:val="0"/>
          <w:numId w:val="14"/>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 xml:space="preserve">Неспособность извлечь выгоду из новых видов связи, таких как М2М, из-за установленного понимания соединений в человеческом плане; </w:t>
      </w:r>
      <w:r w:rsidRPr="00374504">
        <w:rPr>
          <w:rFonts w:ascii="MS Mincho" w:eastAsia="MS Mincho" w:hAnsi="MS Mincho" w:cs="MS Mincho"/>
          <w:sz w:val="20"/>
          <w:szCs w:val="20"/>
        </w:rPr>
        <w:t> </w:t>
      </w:r>
    </w:p>
    <w:p w14:paraId="191B7DEB" w14:textId="537BF258" w:rsidR="00154230" w:rsidRPr="00374504" w:rsidRDefault="00154230" w:rsidP="00380B5A">
      <w:pPr>
        <w:pStyle w:val="a3"/>
        <w:widowControl w:val="0"/>
        <w:numPr>
          <w:ilvl w:val="0"/>
          <w:numId w:val="17"/>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 xml:space="preserve">Неясная формулировка слияний и приобретений, и стратегий партнерства, которые имеют важное значение для успеха на развивающихся сегментах рынка, таких как мобильная реклама и облачные вычисления; </w:t>
      </w:r>
      <w:r w:rsidRPr="00374504">
        <w:rPr>
          <w:rFonts w:ascii="MS Mincho" w:eastAsia="MS Mincho" w:hAnsi="MS Mincho" w:cs="MS Mincho"/>
          <w:sz w:val="20"/>
          <w:szCs w:val="20"/>
        </w:rPr>
        <w:t> </w:t>
      </w:r>
    </w:p>
    <w:p w14:paraId="4EBA5AE4" w14:textId="6BE62E1F" w:rsidR="00154230" w:rsidRPr="00374504" w:rsidRDefault="00154230" w:rsidP="00380B5A">
      <w:pPr>
        <w:pStyle w:val="a3"/>
        <w:widowControl w:val="0"/>
        <w:numPr>
          <w:ilvl w:val="0"/>
          <w:numId w:val="17"/>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Неспособность определения новых бизнес показател</w:t>
      </w:r>
      <w:r w:rsidR="00495CE8">
        <w:rPr>
          <w:rFonts w:ascii="Arial" w:hAnsi="Arial" w:cs="Arial"/>
          <w:sz w:val="20"/>
          <w:szCs w:val="20"/>
        </w:rPr>
        <w:t>ей</w:t>
      </w:r>
      <w:r w:rsidRPr="00374504">
        <w:rPr>
          <w:rFonts w:ascii="Arial" w:hAnsi="Arial" w:cs="Arial"/>
          <w:sz w:val="20"/>
          <w:szCs w:val="20"/>
        </w:rPr>
        <w:t xml:space="preserve"> (КПД), которые бы отражали перераспределение структуры тарифа «от минут к мегаба</w:t>
      </w:r>
      <w:r w:rsidR="00495CE8">
        <w:rPr>
          <w:rFonts w:ascii="Arial" w:hAnsi="Arial" w:cs="Arial"/>
          <w:sz w:val="20"/>
          <w:szCs w:val="20"/>
        </w:rPr>
        <w:t>й</w:t>
      </w:r>
      <w:r w:rsidRPr="00374504">
        <w:rPr>
          <w:rFonts w:ascii="Arial" w:hAnsi="Arial" w:cs="Arial"/>
          <w:sz w:val="20"/>
          <w:szCs w:val="20"/>
        </w:rPr>
        <w:t xml:space="preserve">там»; </w:t>
      </w:r>
      <w:r w:rsidRPr="00374504">
        <w:rPr>
          <w:rFonts w:ascii="MS Mincho" w:eastAsia="MS Mincho" w:hAnsi="MS Mincho" w:cs="MS Mincho"/>
          <w:sz w:val="20"/>
          <w:szCs w:val="20"/>
        </w:rPr>
        <w:t> </w:t>
      </w:r>
    </w:p>
    <w:p w14:paraId="5E3DB159" w14:textId="053A9E12" w:rsidR="00154230" w:rsidRPr="00374504" w:rsidRDefault="00154230" w:rsidP="00380B5A">
      <w:pPr>
        <w:pStyle w:val="a3"/>
        <w:widowControl w:val="0"/>
        <w:numPr>
          <w:ilvl w:val="0"/>
          <w:numId w:val="17"/>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Неопределенность обязанност</w:t>
      </w:r>
      <w:r w:rsidR="00495CE8">
        <w:rPr>
          <w:rFonts w:ascii="Arial" w:hAnsi="Arial" w:cs="Arial"/>
          <w:sz w:val="20"/>
          <w:szCs w:val="20"/>
        </w:rPr>
        <w:t>ей</w:t>
      </w:r>
      <w:r w:rsidRPr="00374504">
        <w:rPr>
          <w:rFonts w:ascii="Arial" w:hAnsi="Arial" w:cs="Arial"/>
          <w:sz w:val="20"/>
          <w:szCs w:val="20"/>
        </w:rPr>
        <w:t xml:space="preserve"> операторов в таких областях, как борьба с терроризмом и содержание в отношении дет</w:t>
      </w:r>
      <w:r w:rsidR="00495CE8">
        <w:rPr>
          <w:rFonts w:ascii="Arial" w:hAnsi="Arial" w:cs="Arial"/>
          <w:sz w:val="20"/>
          <w:szCs w:val="20"/>
        </w:rPr>
        <w:t>ей</w:t>
      </w:r>
      <w:r w:rsidRPr="00374504">
        <w:rPr>
          <w:rFonts w:ascii="Arial" w:hAnsi="Arial" w:cs="Arial"/>
          <w:sz w:val="20"/>
          <w:szCs w:val="20"/>
        </w:rPr>
        <w:t xml:space="preserve">, а также проблемы конфиденциальности и безопасности в новых областях услуг, таких как облачные технологии и мобильные приложения; </w:t>
      </w:r>
      <w:r w:rsidRPr="00374504">
        <w:rPr>
          <w:rFonts w:ascii="MS Mincho" w:eastAsia="MS Mincho" w:hAnsi="MS Mincho" w:cs="MS Mincho"/>
          <w:sz w:val="20"/>
          <w:szCs w:val="20"/>
        </w:rPr>
        <w:t> </w:t>
      </w:r>
    </w:p>
    <w:p w14:paraId="5FCB7343" w14:textId="34CEDE26" w:rsidR="00C111BE" w:rsidRPr="00374504" w:rsidRDefault="00154230" w:rsidP="00380B5A">
      <w:pPr>
        <w:pStyle w:val="a3"/>
        <w:widowControl w:val="0"/>
        <w:numPr>
          <w:ilvl w:val="0"/>
          <w:numId w:val="17"/>
        </w:numPr>
        <w:tabs>
          <w:tab w:val="left" w:pos="220"/>
          <w:tab w:val="left" w:pos="720"/>
        </w:tabs>
        <w:autoSpaceDE w:val="0"/>
        <w:autoSpaceDN w:val="0"/>
        <w:adjustRightInd w:val="0"/>
        <w:spacing w:after="0" w:line="240" w:lineRule="auto"/>
        <w:ind w:right="4649"/>
        <w:jc w:val="both"/>
        <w:rPr>
          <w:rFonts w:ascii="Arial" w:hAnsi="Arial" w:cs="Arial"/>
          <w:sz w:val="20"/>
          <w:szCs w:val="20"/>
        </w:rPr>
      </w:pPr>
      <w:r w:rsidRPr="00374504">
        <w:rPr>
          <w:rFonts w:ascii="Arial" w:hAnsi="Arial" w:cs="Arial"/>
          <w:sz w:val="20"/>
          <w:szCs w:val="20"/>
        </w:rPr>
        <w:t>Отсутствие организационн</w:t>
      </w:r>
      <w:r w:rsidR="00495CE8">
        <w:rPr>
          <w:rFonts w:ascii="Arial" w:hAnsi="Arial" w:cs="Arial"/>
          <w:sz w:val="20"/>
          <w:szCs w:val="20"/>
        </w:rPr>
        <w:t>ой</w:t>
      </w:r>
      <w:r w:rsidRPr="00374504">
        <w:rPr>
          <w:rFonts w:ascii="Arial" w:hAnsi="Arial" w:cs="Arial"/>
          <w:sz w:val="20"/>
          <w:szCs w:val="20"/>
        </w:rPr>
        <w:t xml:space="preserve"> гибкости – недостаточная синхронизация операций подразделений и филиалов для максимизации эффекта масштаба. </w:t>
      </w:r>
      <w:r w:rsidRPr="00374504">
        <w:rPr>
          <w:rFonts w:ascii="MS Mincho" w:eastAsia="MS Mincho" w:hAnsi="MS Mincho" w:cs="MS Mincho"/>
          <w:sz w:val="20"/>
          <w:szCs w:val="20"/>
        </w:rPr>
        <w:t> </w:t>
      </w:r>
      <w:bookmarkStart w:id="70" w:name="_Toc445474011"/>
    </w:p>
    <w:p w14:paraId="387C5930" w14:textId="13A3DC43" w:rsidR="00266CD9" w:rsidRPr="007733FF" w:rsidRDefault="00CF3C58" w:rsidP="00D85AAF">
      <w:pPr>
        <w:pStyle w:val="1"/>
        <w:rPr>
          <w:sz w:val="20"/>
          <w:szCs w:val="20"/>
          <w:lang w:val="ru-RU"/>
        </w:rPr>
      </w:pPr>
      <w:bookmarkStart w:id="71" w:name="_Toc447874084"/>
      <w:r w:rsidRPr="007733FF">
        <w:rPr>
          <w:sz w:val="20"/>
          <w:szCs w:val="20"/>
          <w:lang w:val="ru-RU"/>
        </w:rPr>
        <w:t xml:space="preserve">Ключевые наблюдения и </w:t>
      </w:r>
      <w:bookmarkEnd w:id="70"/>
      <w:r w:rsidR="00861630" w:rsidRPr="007733FF">
        <w:rPr>
          <w:sz w:val="20"/>
          <w:szCs w:val="20"/>
          <w:lang w:val="ru-RU"/>
        </w:rPr>
        <w:t>рекомендации</w:t>
      </w:r>
      <w:bookmarkEnd w:id="71"/>
    </w:p>
    <w:p w14:paraId="7B2A5517" w14:textId="220F3CC8" w:rsidR="00861630" w:rsidRPr="00861630" w:rsidRDefault="00861630" w:rsidP="00861630">
      <w:pPr>
        <w:rPr>
          <w:i/>
        </w:rPr>
      </w:pPr>
      <w:r>
        <w:rPr>
          <w:i/>
        </w:rPr>
        <w:t>Наблюдения:</w:t>
      </w:r>
    </w:p>
    <w:p w14:paraId="602C646C" w14:textId="630A28D2"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 xml:space="preserve">В 2014 г. - проникновение мобильной связи в </w:t>
      </w:r>
      <w:r w:rsidR="001C00D3">
        <w:rPr>
          <w:rFonts w:ascii="Arial" w:eastAsia="N/A" w:hAnsi="Arial" w:cs="Arial"/>
          <w:sz w:val="20"/>
          <w:szCs w:val="20"/>
        </w:rPr>
        <w:t>КР</w:t>
      </w:r>
      <w:r w:rsidRPr="005107CE">
        <w:rPr>
          <w:rFonts w:ascii="Arial" w:eastAsia="N/A" w:hAnsi="Arial" w:cs="Arial"/>
          <w:sz w:val="20"/>
          <w:szCs w:val="20"/>
        </w:rPr>
        <w:t xml:space="preserve"> превысило</w:t>
      </w:r>
      <w:r w:rsidR="00861630">
        <w:rPr>
          <w:rFonts w:ascii="Arial" w:eastAsia="N/A" w:hAnsi="Arial" w:cs="Arial"/>
          <w:sz w:val="20"/>
          <w:szCs w:val="20"/>
        </w:rPr>
        <w:t xml:space="preserve"> </w:t>
      </w:r>
      <w:r w:rsidRPr="005107CE">
        <w:rPr>
          <w:rFonts w:ascii="Arial" w:eastAsia="N/A" w:hAnsi="Arial" w:cs="Arial"/>
          <w:sz w:val="20"/>
          <w:szCs w:val="20"/>
        </w:rPr>
        <w:t>123%;</w:t>
      </w:r>
    </w:p>
    <w:p w14:paraId="22157F3E" w14:textId="77777777"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После очень сильного роста в течение трех лет до 2008 г., темпы роста абонентской базы страны ослабли, в настоящее время и обозримом будущем ежегодные темпы роста составят менее чем 10%;</w:t>
      </w:r>
    </w:p>
    <w:p w14:paraId="2DBF389A" w14:textId="635EE44C"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 xml:space="preserve">Проникновение фиксированной </w:t>
      </w:r>
      <w:r w:rsidR="00A5623E">
        <w:rPr>
          <w:rFonts w:ascii="Arial" w:eastAsia="N/A" w:hAnsi="Arial" w:cs="Arial"/>
          <w:sz w:val="20"/>
          <w:szCs w:val="20"/>
        </w:rPr>
        <w:t xml:space="preserve">телефонной </w:t>
      </w:r>
      <w:r w:rsidRPr="005107CE">
        <w:rPr>
          <w:rFonts w:ascii="Arial" w:eastAsia="N/A" w:hAnsi="Arial" w:cs="Arial"/>
          <w:sz w:val="20"/>
          <w:szCs w:val="20"/>
        </w:rPr>
        <w:t xml:space="preserve">связи в </w:t>
      </w:r>
      <w:r w:rsidR="001C00D3">
        <w:rPr>
          <w:rFonts w:ascii="Arial" w:eastAsia="N/A" w:hAnsi="Arial" w:cs="Arial"/>
          <w:sz w:val="20"/>
          <w:szCs w:val="20"/>
        </w:rPr>
        <w:t>КР</w:t>
      </w:r>
      <w:r w:rsidRPr="005107CE">
        <w:rPr>
          <w:rFonts w:ascii="Arial" w:eastAsia="N/A" w:hAnsi="Arial" w:cs="Arial"/>
          <w:sz w:val="20"/>
          <w:szCs w:val="20"/>
        </w:rPr>
        <w:t xml:space="preserve"> составило </w:t>
      </w:r>
      <w:r w:rsidR="00A5623E">
        <w:rPr>
          <w:rFonts w:ascii="Arial" w:eastAsia="N/A" w:hAnsi="Arial" w:cs="Arial"/>
          <w:sz w:val="20"/>
          <w:szCs w:val="20"/>
        </w:rPr>
        <w:t>33</w:t>
      </w:r>
      <w:r w:rsidRPr="005107CE">
        <w:rPr>
          <w:rFonts w:ascii="Arial" w:eastAsia="N/A" w:hAnsi="Arial" w:cs="Arial"/>
          <w:sz w:val="20"/>
          <w:szCs w:val="20"/>
        </w:rPr>
        <w:t>% к концу 2013 г., при этом рост рынка практически остановился на этом этапе и не показывает признаков дальнейшего роста;</w:t>
      </w:r>
    </w:p>
    <w:p w14:paraId="1BEB45F0" w14:textId="3F24A41D"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lastRenderedPageBreak/>
        <w:t xml:space="preserve">Преобразование фиксированной сети страны от аналогового к цифровому стандарту осуществлялось крайне медленно. Однако, на текущий момент по данным </w:t>
      </w:r>
      <w:r w:rsidR="00495CE8">
        <w:rPr>
          <w:rFonts w:ascii="Arial" w:eastAsia="N/A" w:hAnsi="Arial" w:cs="Arial"/>
          <w:sz w:val="20"/>
          <w:szCs w:val="20"/>
        </w:rPr>
        <w:t>ГАС</w:t>
      </w:r>
      <w:r w:rsidR="00A5623E">
        <w:rPr>
          <w:rFonts w:ascii="Arial" w:eastAsia="N/A" w:hAnsi="Arial" w:cs="Arial"/>
          <w:sz w:val="20"/>
          <w:szCs w:val="20"/>
        </w:rPr>
        <w:t>,</w:t>
      </w:r>
      <w:r w:rsidRPr="005107CE">
        <w:rPr>
          <w:rFonts w:ascii="Arial" w:eastAsia="N/A" w:hAnsi="Arial" w:cs="Arial"/>
          <w:sz w:val="20"/>
          <w:szCs w:val="20"/>
        </w:rPr>
        <w:t xml:space="preserve"> проникновение цифровых телефонных линий составляет более 98%;</w:t>
      </w:r>
    </w:p>
    <w:p w14:paraId="2BE6C16F" w14:textId="3F5DCD98"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 xml:space="preserve">Развитие интернета в </w:t>
      </w:r>
      <w:r w:rsidR="001C00D3">
        <w:rPr>
          <w:rFonts w:ascii="Arial" w:eastAsia="N/A" w:hAnsi="Arial" w:cs="Arial"/>
          <w:sz w:val="20"/>
          <w:szCs w:val="20"/>
        </w:rPr>
        <w:t>КР</w:t>
      </w:r>
      <w:r w:rsidRPr="005107CE">
        <w:rPr>
          <w:rFonts w:ascii="Arial" w:eastAsia="N/A" w:hAnsi="Arial" w:cs="Arial"/>
          <w:sz w:val="20"/>
          <w:szCs w:val="20"/>
        </w:rPr>
        <w:t xml:space="preserve"> показывает существенный рост за последние несколько лет, проникновение пользования услуг интернета в 2014 г. составило около </w:t>
      </w:r>
      <w:r w:rsidR="002A5367" w:rsidRPr="005107CE">
        <w:rPr>
          <w:rFonts w:ascii="Arial" w:eastAsia="N/A" w:hAnsi="Arial" w:cs="Arial"/>
          <w:sz w:val="20"/>
          <w:szCs w:val="20"/>
        </w:rPr>
        <w:t>2</w:t>
      </w:r>
      <w:r w:rsidR="002A5367">
        <w:rPr>
          <w:rFonts w:ascii="Arial" w:eastAsia="N/A" w:hAnsi="Arial" w:cs="Arial"/>
          <w:sz w:val="20"/>
          <w:szCs w:val="20"/>
        </w:rPr>
        <w:t>8,3</w:t>
      </w:r>
      <w:r w:rsidRPr="005107CE">
        <w:rPr>
          <w:rFonts w:ascii="Arial" w:eastAsia="N/A" w:hAnsi="Arial" w:cs="Arial"/>
          <w:sz w:val="20"/>
          <w:szCs w:val="20"/>
        </w:rPr>
        <w:t>%;</w:t>
      </w:r>
    </w:p>
    <w:p w14:paraId="278E40EF" w14:textId="082F7520"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Рынок фиксированного широкополосного доступа к сети интернет является относительно небольшим; количество подписчиков составляет около 1</w:t>
      </w:r>
      <w:r w:rsidR="00821BEF">
        <w:rPr>
          <w:rFonts w:ascii="Arial" w:eastAsia="N/A" w:hAnsi="Arial" w:cs="Arial"/>
          <w:sz w:val="20"/>
          <w:szCs w:val="20"/>
        </w:rPr>
        <w:t>5</w:t>
      </w:r>
      <w:r w:rsidRPr="005107CE">
        <w:rPr>
          <w:rFonts w:ascii="Arial" w:eastAsia="N/A" w:hAnsi="Arial" w:cs="Arial"/>
          <w:sz w:val="20"/>
          <w:szCs w:val="20"/>
        </w:rPr>
        <w:t xml:space="preserve">% </w:t>
      </w:r>
      <w:r w:rsidR="00A5623E">
        <w:rPr>
          <w:rFonts w:ascii="Arial" w:eastAsia="N/A" w:hAnsi="Arial" w:cs="Arial"/>
          <w:sz w:val="20"/>
          <w:szCs w:val="20"/>
        </w:rPr>
        <w:t>домохозяйств</w:t>
      </w:r>
      <w:r w:rsidRPr="005107CE">
        <w:rPr>
          <w:rFonts w:ascii="Arial" w:eastAsia="N/A" w:hAnsi="Arial" w:cs="Arial"/>
          <w:sz w:val="20"/>
          <w:szCs w:val="20"/>
        </w:rPr>
        <w:t>;</w:t>
      </w:r>
    </w:p>
    <w:p w14:paraId="175DD589" w14:textId="77777777"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В течение последних 3-4 лет наблюдается существенный рост подключений (пользователей) мобильного широкополосного доступа к интернету;</w:t>
      </w:r>
    </w:p>
    <w:p w14:paraId="7216A92E" w14:textId="70437529" w:rsidR="00CF3C58" w:rsidRPr="005107CE"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Вдобавок к этому, в марте 2015 г. были одобрены поправки к закону «Об электрической и почтовой связи». Согласно поправкам</w:t>
      </w:r>
      <w:r w:rsidR="00861630">
        <w:rPr>
          <w:rFonts w:ascii="Arial" w:eastAsia="N/A" w:hAnsi="Arial" w:cs="Arial"/>
          <w:sz w:val="20"/>
          <w:szCs w:val="20"/>
        </w:rPr>
        <w:t xml:space="preserve"> предполагалось</w:t>
      </w:r>
      <w:r w:rsidRPr="005107CE">
        <w:rPr>
          <w:rFonts w:ascii="Arial" w:eastAsia="N/A" w:hAnsi="Arial" w:cs="Arial"/>
          <w:sz w:val="20"/>
          <w:szCs w:val="20"/>
        </w:rPr>
        <w:t xml:space="preserve">, </w:t>
      </w:r>
      <w:r w:rsidR="00861630">
        <w:rPr>
          <w:rFonts w:ascii="Arial" w:eastAsia="N/A" w:hAnsi="Arial" w:cs="Arial"/>
          <w:sz w:val="20"/>
          <w:szCs w:val="20"/>
        </w:rPr>
        <w:t xml:space="preserve">что начиная с </w:t>
      </w:r>
      <w:r w:rsidRPr="005107CE">
        <w:rPr>
          <w:rFonts w:ascii="Arial" w:eastAsia="N/A" w:hAnsi="Arial" w:cs="Arial"/>
          <w:sz w:val="20"/>
          <w:szCs w:val="20"/>
        </w:rPr>
        <w:t>2016 г. абоненты будут иметь возможность менять сотового оператора без смены номера телефона. Данные изменения могут вызвать усиление конкуренции, перераспределение долей основных игроков на рынке, а также дальнейшее сокращение показателей ARPU.</w:t>
      </w:r>
    </w:p>
    <w:p w14:paraId="75AAE510" w14:textId="5A81F784" w:rsidR="007A7480" w:rsidRDefault="00CF3C58" w:rsidP="00380B5A">
      <w:pPr>
        <w:pStyle w:val="a3"/>
        <w:numPr>
          <w:ilvl w:val="0"/>
          <w:numId w:val="10"/>
        </w:numPr>
        <w:spacing w:after="0" w:line="240" w:lineRule="auto"/>
        <w:ind w:left="851" w:right="4649" w:hanging="567"/>
        <w:jc w:val="both"/>
        <w:rPr>
          <w:rFonts w:ascii="Arial" w:eastAsia="N/A" w:hAnsi="Arial" w:cs="Arial"/>
          <w:sz w:val="20"/>
          <w:szCs w:val="20"/>
        </w:rPr>
      </w:pPr>
      <w:r w:rsidRPr="005107CE">
        <w:rPr>
          <w:rFonts w:ascii="Arial" w:eastAsia="N/A" w:hAnsi="Arial" w:cs="Arial"/>
          <w:sz w:val="20"/>
          <w:szCs w:val="20"/>
        </w:rPr>
        <w:t>50% населения КР в настоящее время охватывается широкополосной сетью мобильной связи</w:t>
      </w:r>
      <w:bookmarkStart w:id="72" w:name="_GoBack"/>
      <w:bookmarkEnd w:id="72"/>
      <w:r w:rsidRPr="005107CE">
        <w:rPr>
          <w:rFonts w:ascii="Arial" w:eastAsia="N/A" w:hAnsi="Arial" w:cs="Arial"/>
          <w:sz w:val="20"/>
          <w:szCs w:val="20"/>
        </w:rPr>
        <w:t xml:space="preserve">. </w:t>
      </w:r>
    </w:p>
    <w:p w14:paraId="6A3468D7" w14:textId="3B5BBBB2" w:rsidR="007A7480" w:rsidRPr="007A7480" w:rsidRDefault="001C00D3" w:rsidP="00380B5A">
      <w:pPr>
        <w:pStyle w:val="a3"/>
        <w:numPr>
          <w:ilvl w:val="0"/>
          <w:numId w:val="10"/>
        </w:numPr>
        <w:spacing w:after="0" w:line="240" w:lineRule="auto"/>
        <w:ind w:left="851" w:right="4649" w:hanging="567"/>
        <w:jc w:val="both"/>
        <w:rPr>
          <w:rFonts w:ascii="Arial" w:eastAsia="N/A" w:hAnsi="Arial" w:cs="Arial"/>
          <w:sz w:val="20"/>
          <w:szCs w:val="20"/>
        </w:rPr>
      </w:pPr>
      <w:r>
        <w:rPr>
          <w:rFonts w:ascii="Arial" w:hAnsi="Arial" w:cs="Arial"/>
          <w:sz w:val="20"/>
          <w:szCs w:val="20"/>
        </w:rPr>
        <w:t>КР</w:t>
      </w:r>
      <w:r w:rsidR="007A7480" w:rsidRPr="007A7480">
        <w:rPr>
          <w:rFonts w:ascii="Arial" w:hAnsi="Arial" w:cs="Arial"/>
          <w:sz w:val="20"/>
          <w:szCs w:val="20"/>
        </w:rPr>
        <w:t xml:space="preserve"> обладает хорошим потенциалом в области обеспечения транзитного трафика. Существующие в настоящее время проекты по развитию магистральной инфраструктуры будут способствовать не только усилению роли КР в качестве транзитной страны, но также обеспечат в среднесрочной перспективе снижение стоимости международного транзитного трафика и международного трафика, входящего в </w:t>
      </w:r>
      <w:r w:rsidR="00A5623E">
        <w:rPr>
          <w:rFonts w:ascii="Arial" w:hAnsi="Arial" w:cs="Arial"/>
          <w:sz w:val="20"/>
          <w:szCs w:val="20"/>
        </w:rPr>
        <w:t>КР</w:t>
      </w:r>
      <w:r w:rsidR="007A7480" w:rsidRPr="007A7480">
        <w:rPr>
          <w:rFonts w:ascii="Arial" w:hAnsi="Arial" w:cs="Arial"/>
          <w:sz w:val="20"/>
          <w:szCs w:val="20"/>
        </w:rPr>
        <w:t>.</w:t>
      </w:r>
    </w:p>
    <w:p w14:paraId="4A7E0B94" w14:textId="77777777" w:rsidR="00CF3C58" w:rsidRDefault="00CF3C58" w:rsidP="005107CE">
      <w:pPr>
        <w:spacing w:after="0" w:line="240" w:lineRule="auto"/>
        <w:ind w:right="4649"/>
        <w:jc w:val="both"/>
        <w:rPr>
          <w:rFonts w:ascii="Arial" w:eastAsia="N/A" w:hAnsi="Arial" w:cs="Arial"/>
          <w:sz w:val="20"/>
          <w:szCs w:val="20"/>
        </w:rPr>
      </w:pPr>
    </w:p>
    <w:p w14:paraId="66F290AA" w14:textId="05F8FEA6" w:rsidR="00861630" w:rsidRDefault="00861630" w:rsidP="005107CE">
      <w:pPr>
        <w:spacing w:after="0" w:line="240" w:lineRule="auto"/>
        <w:ind w:right="4649"/>
        <w:jc w:val="both"/>
        <w:rPr>
          <w:rFonts w:ascii="Arial" w:eastAsia="N/A" w:hAnsi="Arial" w:cs="Arial"/>
          <w:i/>
          <w:sz w:val="20"/>
          <w:szCs w:val="20"/>
        </w:rPr>
      </w:pPr>
      <w:r>
        <w:rPr>
          <w:rFonts w:ascii="Arial" w:eastAsia="N/A" w:hAnsi="Arial" w:cs="Arial"/>
          <w:i/>
          <w:sz w:val="20"/>
          <w:szCs w:val="20"/>
        </w:rPr>
        <w:t>Рекомендации по развитию отрасли телекоммуникаций</w:t>
      </w:r>
    </w:p>
    <w:p w14:paraId="02A4C3D2" w14:textId="77777777" w:rsidR="00861630" w:rsidRPr="00861630" w:rsidRDefault="00861630" w:rsidP="005107CE">
      <w:pPr>
        <w:spacing w:after="0" w:line="240" w:lineRule="auto"/>
        <w:ind w:right="4649"/>
        <w:jc w:val="both"/>
        <w:rPr>
          <w:rFonts w:ascii="Arial" w:eastAsia="N/A" w:hAnsi="Arial" w:cs="Arial"/>
          <w:i/>
          <w:sz w:val="20"/>
          <w:szCs w:val="20"/>
        </w:rPr>
      </w:pPr>
    </w:p>
    <w:p w14:paraId="2062496C" w14:textId="77777777" w:rsidR="004B0778" w:rsidRDefault="00170318" w:rsidP="004B0778">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 xml:space="preserve">(а) </w:t>
      </w:r>
      <w:r>
        <w:rPr>
          <w:rFonts w:ascii="Arial" w:hAnsi="Arial" w:cs="Arial"/>
          <w:b/>
          <w:sz w:val="20"/>
          <w:szCs w:val="20"/>
        </w:rPr>
        <w:t xml:space="preserve">Требуются изменения в регулировании отрасли связи. </w:t>
      </w:r>
      <w:r>
        <w:rPr>
          <w:rFonts w:ascii="Arial" w:hAnsi="Arial" w:cs="Arial"/>
          <w:sz w:val="20"/>
          <w:szCs w:val="20"/>
        </w:rPr>
        <w:t xml:space="preserve">В частности, наличие </w:t>
      </w:r>
      <w:r w:rsidR="004E22A0" w:rsidRPr="00170318">
        <w:rPr>
          <w:rFonts w:ascii="Arial" w:hAnsi="Arial" w:cs="Arial"/>
          <w:sz w:val="20"/>
          <w:szCs w:val="20"/>
        </w:rPr>
        <w:t>независимого регулятора является требованием Всемирной торговой организации, членом которой является КР.</w:t>
      </w:r>
    </w:p>
    <w:p w14:paraId="360E1714"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1B813CF8" w14:textId="75A78108" w:rsidR="004E22A0" w:rsidRPr="004B0778" w:rsidRDefault="004E22A0" w:rsidP="004B0778">
      <w:pPr>
        <w:widowControl w:val="0"/>
        <w:autoSpaceDE w:val="0"/>
        <w:autoSpaceDN w:val="0"/>
        <w:adjustRightInd w:val="0"/>
        <w:spacing w:after="0" w:line="240" w:lineRule="auto"/>
        <w:ind w:right="4649"/>
        <w:jc w:val="both"/>
        <w:rPr>
          <w:rFonts w:ascii="Arial" w:hAnsi="Arial" w:cs="Arial"/>
          <w:sz w:val="20"/>
          <w:szCs w:val="20"/>
        </w:rPr>
      </w:pPr>
      <w:r w:rsidRPr="004B0778">
        <w:rPr>
          <w:rFonts w:ascii="Arial" w:hAnsi="Arial" w:cs="Arial"/>
          <w:sz w:val="20"/>
          <w:szCs w:val="20"/>
        </w:rPr>
        <w:t>Регуляторный орган должен быть:</w:t>
      </w:r>
    </w:p>
    <w:p w14:paraId="480CBF60" w14:textId="77777777" w:rsidR="004E22A0" w:rsidRPr="005107CE" w:rsidRDefault="004E22A0" w:rsidP="00380B5A">
      <w:pPr>
        <w:pStyle w:val="a3"/>
        <w:widowControl w:val="0"/>
        <w:numPr>
          <w:ilvl w:val="0"/>
          <w:numId w:val="12"/>
        </w:numPr>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беспристрастным, прозрачным, объективным и не ангажированным;</w:t>
      </w:r>
    </w:p>
    <w:p w14:paraId="2C169214" w14:textId="77777777" w:rsidR="004E22A0" w:rsidRPr="005107CE" w:rsidRDefault="004E22A0" w:rsidP="00380B5A">
      <w:pPr>
        <w:pStyle w:val="a3"/>
        <w:widowControl w:val="0"/>
        <w:numPr>
          <w:ilvl w:val="0"/>
          <w:numId w:val="12"/>
        </w:numPr>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претворять в жизнь принятую правительством политику средствами, предусмотренными в уставе регуляторного органа;</w:t>
      </w:r>
    </w:p>
    <w:p w14:paraId="78EED8B0" w14:textId="77777777" w:rsidR="004E22A0" w:rsidRPr="005107CE" w:rsidRDefault="004E22A0" w:rsidP="00380B5A">
      <w:pPr>
        <w:pStyle w:val="a3"/>
        <w:widowControl w:val="0"/>
        <w:numPr>
          <w:ilvl w:val="0"/>
          <w:numId w:val="12"/>
        </w:numPr>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свободным от временного политического влияния;</w:t>
      </w:r>
    </w:p>
    <w:p w14:paraId="7DFBC674" w14:textId="77777777" w:rsidR="004E22A0" w:rsidRPr="005107CE" w:rsidRDefault="004E22A0" w:rsidP="00380B5A">
      <w:pPr>
        <w:pStyle w:val="a3"/>
        <w:widowControl w:val="0"/>
        <w:numPr>
          <w:ilvl w:val="0"/>
          <w:numId w:val="12"/>
        </w:numPr>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независимым от отрасли, предоставляющей услуги ИКТ и товары</w:t>
      </w:r>
    </w:p>
    <w:p w14:paraId="3EF94D59" w14:textId="77777777" w:rsidR="004E22A0" w:rsidRPr="005107CE" w:rsidRDefault="004E22A0" w:rsidP="00380B5A">
      <w:pPr>
        <w:pStyle w:val="a3"/>
        <w:widowControl w:val="0"/>
        <w:numPr>
          <w:ilvl w:val="0"/>
          <w:numId w:val="12"/>
        </w:numPr>
        <w:autoSpaceDE w:val="0"/>
        <w:autoSpaceDN w:val="0"/>
        <w:adjustRightInd w:val="0"/>
        <w:spacing w:after="0" w:line="240" w:lineRule="auto"/>
        <w:ind w:right="4649"/>
        <w:jc w:val="both"/>
        <w:rPr>
          <w:rFonts w:ascii="Arial" w:hAnsi="Arial" w:cs="Arial"/>
          <w:sz w:val="20"/>
          <w:szCs w:val="20"/>
        </w:rPr>
      </w:pPr>
      <w:r w:rsidRPr="005107CE">
        <w:rPr>
          <w:rFonts w:ascii="Arial" w:hAnsi="Arial" w:cs="Arial"/>
          <w:sz w:val="20"/>
          <w:szCs w:val="20"/>
        </w:rPr>
        <w:t> </w:t>
      </w:r>
    </w:p>
    <w:p w14:paraId="0C70E29E" w14:textId="77777777" w:rsidR="004B0778" w:rsidRDefault="004E22A0" w:rsidP="004B0778">
      <w:pPr>
        <w:widowControl w:val="0"/>
        <w:autoSpaceDE w:val="0"/>
        <w:autoSpaceDN w:val="0"/>
        <w:adjustRightInd w:val="0"/>
        <w:spacing w:after="0" w:line="240" w:lineRule="auto"/>
        <w:ind w:right="4649"/>
        <w:jc w:val="both"/>
        <w:rPr>
          <w:rFonts w:ascii="Arial" w:hAnsi="Arial" w:cs="Arial"/>
          <w:sz w:val="20"/>
          <w:szCs w:val="20"/>
        </w:rPr>
      </w:pPr>
      <w:r w:rsidRPr="004B0778">
        <w:rPr>
          <w:rFonts w:ascii="Arial" w:hAnsi="Arial" w:cs="Arial"/>
          <w:bCs/>
          <w:sz w:val="20"/>
          <w:szCs w:val="20"/>
        </w:rPr>
        <w:t>Необходимость в независимости</w:t>
      </w:r>
      <w:r w:rsidR="004B0778" w:rsidRPr="004B0778">
        <w:rPr>
          <w:rFonts w:ascii="Arial" w:hAnsi="Arial" w:cs="Arial"/>
          <w:bCs/>
          <w:sz w:val="20"/>
          <w:szCs w:val="20"/>
        </w:rPr>
        <w:t xml:space="preserve"> связан с тем, что сектор информационно-коммуникационных технологий</w:t>
      </w:r>
      <w:r w:rsidR="004B0778">
        <w:rPr>
          <w:rFonts w:ascii="Arial" w:hAnsi="Arial" w:cs="Arial"/>
          <w:sz w:val="20"/>
          <w:szCs w:val="20"/>
        </w:rPr>
        <w:t xml:space="preserve"> </w:t>
      </w:r>
      <w:r w:rsidRPr="004B0778">
        <w:rPr>
          <w:rFonts w:ascii="Arial" w:hAnsi="Arial" w:cs="Arial"/>
          <w:sz w:val="20"/>
          <w:szCs w:val="20"/>
        </w:rPr>
        <w:t>требует высокий уровень технической экспертизы, специализации и адаптации к быстро меняющемуся рынку.</w:t>
      </w:r>
      <w:r w:rsidR="004B0778">
        <w:rPr>
          <w:rFonts w:ascii="Arial" w:hAnsi="Arial" w:cs="Arial"/>
          <w:sz w:val="20"/>
          <w:szCs w:val="20"/>
        </w:rPr>
        <w:t xml:space="preserve"> </w:t>
      </w:r>
      <w:r w:rsidRPr="004B0778">
        <w:rPr>
          <w:rFonts w:ascii="Arial" w:hAnsi="Arial" w:cs="Arial"/>
          <w:sz w:val="20"/>
          <w:szCs w:val="20"/>
        </w:rPr>
        <w:t>Эффективное регулирование требует некоторой независимости от политического влияния особенно при повседневной работе по каждому принимаемому решению.</w:t>
      </w:r>
    </w:p>
    <w:p w14:paraId="14F30E24"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6AADEE97" w14:textId="490A193C" w:rsidR="004E22A0" w:rsidRP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Однако необходимо отметить, что р</w:t>
      </w:r>
      <w:r w:rsidR="004E22A0" w:rsidRPr="004B0778">
        <w:rPr>
          <w:rFonts w:ascii="Arial" w:hAnsi="Arial" w:cs="Arial"/>
          <w:sz w:val="20"/>
          <w:szCs w:val="20"/>
        </w:rPr>
        <w:t xml:space="preserve">азработка законодательной системы и институциональной структуры, </w:t>
      </w:r>
      <w:r w:rsidR="004E22A0" w:rsidRPr="004B0778">
        <w:rPr>
          <w:rFonts w:ascii="Arial" w:hAnsi="Arial" w:cs="Arial"/>
          <w:sz w:val="20"/>
          <w:szCs w:val="20"/>
        </w:rPr>
        <w:lastRenderedPageBreak/>
        <w:t>которая гарантирует независимость регуляторному органу - половина задачи.</w:t>
      </w:r>
    </w:p>
    <w:p w14:paraId="2DA6F42E" w14:textId="77777777" w:rsidR="004E22A0" w:rsidRPr="005107CE" w:rsidRDefault="004E22A0" w:rsidP="00380B5A">
      <w:pPr>
        <w:pStyle w:val="a3"/>
        <w:widowControl w:val="0"/>
        <w:numPr>
          <w:ilvl w:val="0"/>
          <w:numId w:val="12"/>
        </w:numPr>
        <w:autoSpaceDE w:val="0"/>
        <w:autoSpaceDN w:val="0"/>
        <w:adjustRightInd w:val="0"/>
        <w:spacing w:after="0" w:line="240" w:lineRule="auto"/>
        <w:ind w:left="426" w:right="4649" w:firstLine="0"/>
        <w:jc w:val="both"/>
        <w:rPr>
          <w:rFonts w:ascii="Arial" w:hAnsi="Arial" w:cs="Arial"/>
          <w:sz w:val="20"/>
          <w:szCs w:val="20"/>
        </w:rPr>
      </w:pPr>
      <w:r w:rsidRPr="005107CE">
        <w:rPr>
          <w:rFonts w:ascii="Arial" w:hAnsi="Arial" w:cs="Arial"/>
          <w:sz w:val="20"/>
          <w:szCs w:val="20"/>
        </w:rPr>
        <w:t>- Широкие полномочия, существенная власть и права, возложенные на регулирующие органы, должны быть сбалансированы подотчетностью, прозрачностью и предсказуемостью: позволит предотвратить злоупотребления, захват регулятора, его подчинение интересам частных групп. Подотчетность дисциплинируют регулятора в процессе регулирования и принятия решений</w:t>
      </w:r>
    </w:p>
    <w:p w14:paraId="78F25848" w14:textId="77777777" w:rsidR="004E22A0" w:rsidRPr="005107CE" w:rsidRDefault="004E22A0" w:rsidP="00380B5A">
      <w:pPr>
        <w:pStyle w:val="a3"/>
        <w:widowControl w:val="0"/>
        <w:numPr>
          <w:ilvl w:val="0"/>
          <w:numId w:val="12"/>
        </w:numPr>
        <w:autoSpaceDE w:val="0"/>
        <w:autoSpaceDN w:val="0"/>
        <w:adjustRightInd w:val="0"/>
        <w:spacing w:after="0" w:line="240" w:lineRule="auto"/>
        <w:ind w:left="426" w:right="4649" w:firstLine="0"/>
        <w:jc w:val="both"/>
        <w:rPr>
          <w:rFonts w:ascii="Arial" w:hAnsi="Arial" w:cs="Arial"/>
          <w:sz w:val="20"/>
          <w:szCs w:val="20"/>
        </w:rPr>
      </w:pPr>
      <w:r w:rsidRPr="005107CE">
        <w:rPr>
          <w:rFonts w:ascii="Arial" w:hAnsi="Arial" w:cs="Arial"/>
          <w:sz w:val="20"/>
          <w:szCs w:val="20"/>
        </w:rPr>
        <w:t>- Чтобы сохранить независимость регулятора, инструменты подотчетности должны быть достаточно сбалансированы.</w:t>
      </w:r>
    </w:p>
    <w:p w14:paraId="67AA0BA5"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37FB4814" w14:textId="2821E249" w:rsidR="00380B5A" w:rsidRDefault="004B0778" w:rsidP="004B0778">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 xml:space="preserve">(б) </w:t>
      </w:r>
      <w:r w:rsidR="00380B5A" w:rsidRPr="00CE06D5">
        <w:rPr>
          <w:rFonts w:ascii="Arial" w:hAnsi="Arial" w:cs="Arial"/>
          <w:b/>
          <w:sz w:val="20"/>
          <w:szCs w:val="20"/>
        </w:rPr>
        <w:t>В отрасли мобильной связи действуют устаревшие стандарты обеспечения качества связи, которые не учитывают развитие технологий на базе передачи данных, а посвящены оценке качества голосовой связи</w:t>
      </w:r>
      <w:r w:rsidR="00380B5A">
        <w:rPr>
          <w:rFonts w:ascii="Arial" w:hAnsi="Arial" w:cs="Arial"/>
          <w:b/>
          <w:sz w:val="20"/>
          <w:szCs w:val="20"/>
        </w:rPr>
        <w:t xml:space="preserve">. </w:t>
      </w:r>
      <w:r w:rsidR="00380B5A">
        <w:rPr>
          <w:rFonts w:ascii="Arial" w:hAnsi="Arial" w:cs="Arial"/>
          <w:sz w:val="20"/>
          <w:szCs w:val="20"/>
        </w:rPr>
        <w:t>В связи с этим, регулятору необходимо разработать и внедрить новые стандарты качества, осуществлять более тщательный мониторинг за их соблюдением, а также обеспечить публикацию результатов измерения качества связи мобильных операторов. Данная мера необходима в целях защиты интересов потребителей, т.к. критерий выбора оператора по ценовому показателю в настоящее время не имеет существенного значения (в связи с тем, что тарифы операторов мобильной связи практически сравнялись друг с другом), а в большинстве случаев выбор оператора осуществляется по критериям качества его сети. Наличие публично доступной информации о качественных характеристиках сетей операторов также позволит повысить конкуренцию в отрасли и повлияет на доступность услуг (особенно, мобильного интернета) в регионах республики.</w:t>
      </w:r>
    </w:p>
    <w:p w14:paraId="41AAAE11" w14:textId="77777777" w:rsidR="00380B5A" w:rsidRDefault="00380B5A" w:rsidP="004B0778">
      <w:pPr>
        <w:widowControl w:val="0"/>
        <w:autoSpaceDE w:val="0"/>
        <w:autoSpaceDN w:val="0"/>
        <w:adjustRightInd w:val="0"/>
        <w:spacing w:after="0" w:line="240" w:lineRule="auto"/>
        <w:ind w:right="4649"/>
        <w:jc w:val="both"/>
        <w:rPr>
          <w:rFonts w:ascii="Arial" w:hAnsi="Arial" w:cs="Arial"/>
          <w:sz w:val="20"/>
          <w:szCs w:val="20"/>
        </w:rPr>
      </w:pPr>
    </w:p>
    <w:p w14:paraId="018DB45A" w14:textId="1FAD025A" w:rsidR="004B0778" w:rsidRDefault="00380B5A" w:rsidP="004B0778">
      <w:pPr>
        <w:widowControl w:val="0"/>
        <w:autoSpaceDE w:val="0"/>
        <w:autoSpaceDN w:val="0"/>
        <w:adjustRightInd w:val="0"/>
        <w:spacing w:after="0" w:line="240" w:lineRule="auto"/>
        <w:ind w:right="4649"/>
        <w:jc w:val="both"/>
        <w:rPr>
          <w:rFonts w:ascii="Arial" w:hAnsi="Arial" w:cs="Arial"/>
          <w:sz w:val="20"/>
          <w:szCs w:val="20"/>
        </w:rPr>
      </w:pPr>
      <w:r w:rsidRPr="00380B5A">
        <w:rPr>
          <w:rFonts w:ascii="Arial" w:hAnsi="Arial" w:cs="Arial"/>
          <w:sz w:val="20"/>
          <w:szCs w:val="20"/>
        </w:rPr>
        <w:t>(в)</w:t>
      </w:r>
      <w:r>
        <w:rPr>
          <w:rFonts w:ascii="Arial" w:hAnsi="Arial" w:cs="Arial"/>
          <w:b/>
          <w:sz w:val="20"/>
          <w:szCs w:val="20"/>
        </w:rPr>
        <w:t xml:space="preserve"> Т</w:t>
      </w:r>
      <w:r w:rsidRPr="00266CD9">
        <w:rPr>
          <w:rFonts w:ascii="Arial" w:hAnsi="Arial" w:cs="Arial"/>
          <w:b/>
          <w:sz w:val="20"/>
          <w:szCs w:val="20"/>
        </w:rPr>
        <w:t xml:space="preserve">ребуется </w:t>
      </w:r>
      <w:r w:rsidR="004B0778" w:rsidRPr="00266CD9">
        <w:rPr>
          <w:rFonts w:ascii="Arial" w:hAnsi="Arial" w:cs="Arial"/>
          <w:b/>
          <w:sz w:val="20"/>
          <w:szCs w:val="20"/>
        </w:rPr>
        <w:t>усиление влияния игроков телекоммуникационной отрасли на принимаемые нормативные решения, а также большая активность телекоммуникационных игроков в процесс разработки соответствующих регуляторных актов.</w:t>
      </w:r>
    </w:p>
    <w:p w14:paraId="79CBC2EC"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7329BD79" w14:textId="4B3FF33D"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w:t>
      </w:r>
      <w:r w:rsidR="00380B5A">
        <w:rPr>
          <w:rFonts w:ascii="Arial" w:hAnsi="Arial" w:cs="Arial"/>
          <w:sz w:val="20"/>
          <w:szCs w:val="20"/>
        </w:rPr>
        <w:t>г</w:t>
      </w:r>
      <w:r>
        <w:rPr>
          <w:rFonts w:ascii="Arial" w:hAnsi="Arial" w:cs="Arial"/>
          <w:sz w:val="20"/>
          <w:szCs w:val="20"/>
        </w:rPr>
        <w:t xml:space="preserve">) </w:t>
      </w:r>
      <w:r w:rsidRPr="00266CD9">
        <w:rPr>
          <w:rFonts w:ascii="Arial" w:hAnsi="Arial" w:cs="Arial"/>
          <w:b/>
          <w:sz w:val="20"/>
          <w:szCs w:val="20"/>
        </w:rPr>
        <w:t xml:space="preserve">требуется повысить прозрачность отрасли телекоммуникаций </w:t>
      </w:r>
      <w:r>
        <w:rPr>
          <w:rFonts w:ascii="Arial" w:hAnsi="Arial" w:cs="Arial"/>
          <w:sz w:val="20"/>
          <w:szCs w:val="20"/>
        </w:rPr>
        <w:t>путем публикации основных показателей игроков телекоммуникационной отрасли. Данный аспект позволит повысить конкурент</w:t>
      </w:r>
      <w:r w:rsidR="00266CD9">
        <w:rPr>
          <w:rFonts w:ascii="Arial" w:hAnsi="Arial" w:cs="Arial"/>
          <w:sz w:val="20"/>
          <w:szCs w:val="20"/>
        </w:rPr>
        <w:t>оспособность</w:t>
      </w:r>
      <w:r>
        <w:rPr>
          <w:rFonts w:ascii="Arial" w:hAnsi="Arial" w:cs="Arial"/>
          <w:sz w:val="20"/>
          <w:szCs w:val="20"/>
        </w:rPr>
        <w:t xml:space="preserve"> отрасли и облегчит вход новым игрокам на рынок связи КР. В настоящее время у потенциальных инвесторов и новых игроков наблюдается существенная нехватка информации.</w:t>
      </w:r>
    </w:p>
    <w:p w14:paraId="2356BC67"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65DDECA6" w14:textId="6F633C01" w:rsidR="00861630" w:rsidRDefault="007A7480" w:rsidP="007A7480">
      <w:pPr>
        <w:spacing w:after="0" w:line="240" w:lineRule="auto"/>
        <w:ind w:right="4649"/>
        <w:jc w:val="both"/>
        <w:rPr>
          <w:rFonts w:ascii="Arial" w:hAnsi="Arial" w:cs="Arial"/>
          <w:sz w:val="20"/>
          <w:szCs w:val="20"/>
          <w:lang w:eastAsia="ru-RU"/>
        </w:rPr>
      </w:pPr>
      <w:r>
        <w:rPr>
          <w:rFonts w:ascii="Arial" w:hAnsi="Arial" w:cs="Arial"/>
          <w:sz w:val="20"/>
          <w:szCs w:val="20"/>
          <w:lang w:eastAsia="ru-RU"/>
        </w:rPr>
        <w:t>(</w:t>
      </w:r>
      <w:r w:rsidR="00380B5A">
        <w:rPr>
          <w:rFonts w:ascii="Arial" w:hAnsi="Arial" w:cs="Arial"/>
          <w:sz w:val="20"/>
          <w:szCs w:val="20"/>
          <w:lang w:eastAsia="ru-RU"/>
        </w:rPr>
        <w:t>д</w:t>
      </w:r>
      <w:r>
        <w:rPr>
          <w:rFonts w:ascii="Arial" w:hAnsi="Arial" w:cs="Arial"/>
          <w:sz w:val="20"/>
          <w:szCs w:val="20"/>
          <w:lang w:eastAsia="ru-RU"/>
        </w:rPr>
        <w:t xml:space="preserve">) </w:t>
      </w:r>
      <w:r w:rsidR="00861630" w:rsidRPr="00861630">
        <w:rPr>
          <w:rFonts w:ascii="Arial" w:hAnsi="Arial" w:cs="Arial"/>
          <w:b/>
          <w:sz w:val="20"/>
          <w:szCs w:val="20"/>
          <w:lang w:eastAsia="ru-RU"/>
        </w:rPr>
        <w:t>Реформирование системы регулирования частотного спектра</w:t>
      </w:r>
      <w:r w:rsidR="00861630" w:rsidRPr="00861630">
        <w:rPr>
          <w:rFonts w:ascii="Arial" w:hAnsi="Arial" w:cs="Arial"/>
          <w:sz w:val="20"/>
          <w:szCs w:val="20"/>
          <w:lang w:eastAsia="ru-RU"/>
        </w:rPr>
        <w:t xml:space="preserve"> является еще одним важным элементом реформирования отрасли. Необходимо сделать процесс выдачи частот максимально прозрачным. </w:t>
      </w:r>
      <w:r>
        <w:rPr>
          <w:rFonts w:ascii="Arial" w:hAnsi="Arial" w:cs="Arial"/>
          <w:sz w:val="20"/>
          <w:szCs w:val="20"/>
          <w:lang w:eastAsia="ru-RU"/>
        </w:rPr>
        <w:t>Также необходимо сделать доступной базу данных по распределению радиочастотного спектра среди действующих операторов связи и свободных частот гражданского пользования.</w:t>
      </w:r>
    </w:p>
    <w:p w14:paraId="0DB80EFA" w14:textId="77777777" w:rsidR="007A7480" w:rsidRPr="00861630" w:rsidRDefault="007A7480" w:rsidP="007A7480">
      <w:pPr>
        <w:spacing w:after="0" w:line="240" w:lineRule="auto"/>
        <w:ind w:right="4649"/>
        <w:jc w:val="both"/>
        <w:rPr>
          <w:rFonts w:ascii="Arial" w:hAnsi="Arial" w:cs="Arial"/>
          <w:sz w:val="20"/>
          <w:szCs w:val="20"/>
          <w:lang w:eastAsia="ru-RU"/>
        </w:rPr>
      </w:pPr>
    </w:p>
    <w:p w14:paraId="0DCC8C2D" w14:textId="4D01F231" w:rsidR="00861630" w:rsidRDefault="007A7480" w:rsidP="007A7480">
      <w:pPr>
        <w:spacing w:after="0" w:line="240" w:lineRule="auto"/>
        <w:ind w:right="4649"/>
        <w:jc w:val="both"/>
        <w:rPr>
          <w:rFonts w:ascii="Arial" w:hAnsi="Arial" w:cs="Arial"/>
          <w:sz w:val="20"/>
          <w:szCs w:val="20"/>
          <w:lang w:eastAsia="ru-RU"/>
        </w:rPr>
      </w:pPr>
      <w:r>
        <w:rPr>
          <w:rFonts w:ascii="Arial" w:hAnsi="Arial" w:cs="Arial"/>
          <w:sz w:val="20"/>
          <w:szCs w:val="20"/>
          <w:lang w:eastAsia="ru-RU"/>
        </w:rPr>
        <w:t>(</w:t>
      </w:r>
      <w:r w:rsidR="00380B5A">
        <w:rPr>
          <w:rFonts w:ascii="Arial" w:hAnsi="Arial" w:cs="Arial"/>
          <w:sz w:val="20"/>
          <w:szCs w:val="20"/>
          <w:lang w:eastAsia="ru-RU"/>
        </w:rPr>
        <w:t>е</w:t>
      </w:r>
      <w:r>
        <w:rPr>
          <w:rFonts w:ascii="Arial" w:hAnsi="Arial" w:cs="Arial"/>
          <w:sz w:val="20"/>
          <w:szCs w:val="20"/>
          <w:lang w:eastAsia="ru-RU"/>
        </w:rPr>
        <w:t xml:space="preserve">) </w:t>
      </w:r>
      <w:r w:rsidR="00861630" w:rsidRPr="00861630">
        <w:rPr>
          <w:rFonts w:ascii="Arial" w:hAnsi="Arial" w:cs="Arial"/>
          <w:sz w:val="20"/>
          <w:szCs w:val="20"/>
          <w:lang w:eastAsia="ru-RU"/>
        </w:rPr>
        <w:t>Для развития широкополосного доступа и прочих новых услуг необходимо в кратч</w:t>
      </w:r>
      <w:r>
        <w:rPr>
          <w:rFonts w:ascii="Arial" w:hAnsi="Arial" w:cs="Arial"/>
          <w:sz w:val="20"/>
          <w:szCs w:val="20"/>
          <w:lang w:eastAsia="ru-RU"/>
        </w:rPr>
        <w:t>ай</w:t>
      </w:r>
      <w:r w:rsidR="00861630" w:rsidRPr="00861630">
        <w:rPr>
          <w:rFonts w:ascii="Arial" w:hAnsi="Arial" w:cs="Arial"/>
          <w:sz w:val="20"/>
          <w:szCs w:val="20"/>
          <w:lang w:eastAsia="ru-RU"/>
        </w:rPr>
        <w:t xml:space="preserve">шие сроки </w:t>
      </w:r>
      <w:r w:rsidR="00861630" w:rsidRPr="00861630">
        <w:rPr>
          <w:rFonts w:ascii="Arial" w:hAnsi="Arial" w:cs="Arial"/>
          <w:b/>
          <w:sz w:val="20"/>
          <w:szCs w:val="20"/>
          <w:lang w:eastAsia="ru-RU"/>
        </w:rPr>
        <w:t>ввести несвязанн</w:t>
      </w:r>
      <w:r>
        <w:rPr>
          <w:rFonts w:ascii="Arial" w:hAnsi="Arial" w:cs="Arial"/>
          <w:b/>
          <w:sz w:val="20"/>
          <w:szCs w:val="20"/>
          <w:lang w:eastAsia="ru-RU"/>
        </w:rPr>
        <w:t>ый</w:t>
      </w:r>
      <w:r w:rsidR="00861630" w:rsidRPr="00861630">
        <w:rPr>
          <w:rFonts w:ascii="Arial" w:hAnsi="Arial" w:cs="Arial"/>
          <w:b/>
          <w:sz w:val="20"/>
          <w:szCs w:val="20"/>
          <w:lang w:eastAsia="ru-RU"/>
        </w:rPr>
        <w:t xml:space="preserve"> доступ</w:t>
      </w:r>
      <w:r w:rsidR="00861630" w:rsidRPr="00861630">
        <w:rPr>
          <w:rFonts w:ascii="Arial" w:hAnsi="Arial" w:cs="Arial"/>
          <w:sz w:val="20"/>
          <w:szCs w:val="20"/>
          <w:lang w:eastAsia="ru-RU"/>
        </w:rPr>
        <w:t>, что позволит обеспечить допуск сторонних операторов к «последн</w:t>
      </w:r>
      <w:r>
        <w:rPr>
          <w:rFonts w:ascii="Arial" w:hAnsi="Arial" w:cs="Arial"/>
          <w:sz w:val="20"/>
          <w:szCs w:val="20"/>
          <w:lang w:eastAsia="ru-RU"/>
        </w:rPr>
        <w:t>ей</w:t>
      </w:r>
      <w:r w:rsidR="00861630" w:rsidRPr="00861630">
        <w:rPr>
          <w:rFonts w:ascii="Arial" w:hAnsi="Arial" w:cs="Arial"/>
          <w:sz w:val="20"/>
          <w:szCs w:val="20"/>
          <w:lang w:eastAsia="ru-RU"/>
        </w:rPr>
        <w:t xml:space="preserve"> миле» других операторов, прежде всего традиционных. </w:t>
      </w:r>
    </w:p>
    <w:p w14:paraId="1F08FD35" w14:textId="77777777" w:rsidR="007A7480" w:rsidRDefault="007A7480" w:rsidP="007A7480">
      <w:pPr>
        <w:spacing w:after="0" w:line="240" w:lineRule="auto"/>
        <w:ind w:right="4649"/>
        <w:jc w:val="both"/>
        <w:rPr>
          <w:rFonts w:ascii="Arial" w:hAnsi="Arial" w:cs="Arial"/>
          <w:sz w:val="20"/>
          <w:szCs w:val="20"/>
          <w:lang w:eastAsia="ru-RU"/>
        </w:rPr>
      </w:pPr>
    </w:p>
    <w:p w14:paraId="6C6C5753" w14:textId="5EB51724" w:rsidR="007A7480" w:rsidRPr="007A7480" w:rsidRDefault="007A7480" w:rsidP="007A7480">
      <w:pPr>
        <w:pStyle w:val="a4"/>
        <w:spacing w:before="0" w:beforeAutospacing="0" w:after="0" w:afterAutospacing="0"/>
        <w:ind w:right="4649"/>
        <w:jc w:val="both"/>
        <w:rPr>
          <w:rFonts w:ascii="Arial" w:eastAsiaTheme="minorHAnsi" w:hAnsi="Arial" w:cs="Arial"/>
          <w:sz w:val="20"/>
          <w:szCs w:val="20"/>
        </w:rPr>
      </w:pPr>
      <w:r w:rsidRPr="007A7480">
        <w:rPr>
          <w:rFonts w:ascii="Arial" w:eastAsiaTheme="minorHAnsi" w:hAnsi="Arial" w:cs="Arial"/>
          <w:sz w:val="20"/>
          <w:szCs w:val="20"/>
        </w:rPr>
        <w:t>(</w:t>
      </w:r>
      <w:r w:rsidR="00380B5A">
        <w:rPr>
          <w:rFonts w:ascii="Arial" w:eastAsiaTheme="minorHAnsi" w:hAnsi="Arial" w:cs="Arial"/>
          <w:sz w:val="20"/>
          <w:szCs w:val="20"/>
        </w:rPr>
        <w:t>ж</w:t>
      </w:r>
      <w:r w:rsidRPr="007A7480">
        <w:rPr>
          <w:rFonts w:ascii="Arial" w:eastAsiaTheme="minorHAnsi" w:hAnsi="Arial" w:cs="Arial"/>
          <w:sz w:val="20"/>
          <w:szCs w:val="20"/>
        </w:rPr>
        <w:t xml:space="preserve">) </w:t>
      </w:r>
      <w:r w:rsidRPr="007A7480">
        <w:rPr>
          <w:rFonts w:ascii="Arial" w:eastAsiaTheme="minorHAnsi" w:hAnsi="Arial" w:cs="Arial"/>
          <w:b/>
          <w:sz w:val="20"/>
          <w:szCs w:val="20"/>
        </w:rPr>
        <w:t xml:space="preserve">Отсутствие лицензирования виртуальных операторов сегодня приводит к отсутствию общепринятой в мировой практике бизнес-модели на рынке </w:t>
      </w:r>
      <w:r w:rsidR="001C00D3">
        <w:rPr>
          <w:rFonts w:ascii="Arial" w:eastAsiaTheme="minorHAnsi" w:hAnsi="Arial" w:cs="Arial"/>
          <w:b/>
          <w:sz w:val="20"/>
          <w:szCs w:val="20"/>
        </w:rPr>
        <w:t>КР</w:t>
      </w:r>
      <w:r w:rsidRPr="007A7480">
        <w:rPr>
          <w:rFonts w:ascii="Arial" w:eastAsiaTheme="minorHAnsi" w:hAnsi="Arial" w:cs="Arial"/>
          <w:b/>
          <w:sz w:val="20"/>
          <w:szCs w:val="20"/>
        </w:rPr>
        <w:t>.</w:t>
      </w:r>
      <w:r w:rsidRPr="007A7480">
        <w:rPr>
          <w:rFonts w:ascii="Arial" w:eastAsiaTheme="minorHAnsi" w:hAnsi="Arial" w:cs="Arial"/>
          <w:sz w:val="20"/>
          <w:szCs w:val="20"/>
        </w:rPr>
        <w:t xml:space="preserve"> Появление лицензирования позволит </w:t>
      </w:r>
      <w:r w:rsidRPr="007A7480">
        <w:rPr>
          <w:rFonts w:ascii="Arial" w:eastAsiaTheme="minorHAnsi" w:hAnsi="Arial" w:cs="Arial"/>
          <w:sz w:val="20"/>
          <w:szCs w:val="20"/>
        </w:rPr>
        <w:lastRenderedPageBreak/>
        <w:t>незамедлительно в</w:t>
      </w:r>
      <w:r>
        <w:rPr>
          <w:rFonts w:ascii="Arial" w:eastAsiaTheme="minorHAnsi" w:hAnsi="Arial" w:cs="Arial"/>
          <w:sz w:val="20"/>
          <w:szCs w:val="20"/>
        </w:rPr>
        <w:t>ый</w:t>
      </w:r>
      <w:r w:rsidRPr="007A7480">
        <w:rPr>
          <w:rFonts w:ascii="Arial" w:eastAsiaTheme="minorHAnsi" w:hAnsi="Arial" w:cs="Arial"/>
          <w:sz w:val="20"/>
          <w:szCs w:val="20"/>
        </w:rPr>
        <w:t xml:space="preserve">ти на рынок целому ряду новых операторов, что приведет к более полному удовлетворению спроса. Следовательно, начало выдачи лицензий виртуальным мобильным операторам способно значительно усилить конкуренцию на рынке. </w:t>
      </w:r>
    </w:p>
    <w:p w14:paraId="243F1CC9" w14:textId="77777777" w:rsidR="00861630" w:rsidRPr="00861630" w:rsidRDefault="00861630" w:rsidP="007A7480">
      <w:pPr>
        <w:widowControl w:val="0"/>
        <w:autoSpaceDE w:val="0"/>
        <w:autoSpaceDN w:val="0"/>
        <w:adjustRightInd w:val="0"/>
        <w:spacing w:after="0" w:line="240" w:lineRule="auto"/>
        <w:ind w:right="4649"/>
        <w:jc w:val="both"/>
        <w:rPr>
          <w:rFonts w:ascii="Arial" w:hAnsi="Arial" w:cs="Arial"/>
          <w:sz w:val="20"/>
          <w:szCs w:val="20"/>
          <w:lang w:eastAsia="ru-RU"/>
        </w:rPr>
      </w:pPr>
    </w:p>
    <w:p w14:paraId="696C863A" w14:textId="6445BC02" w:rsidR="00266CD9" w:rsidRDefault="007A7480" w:rsidP="004B0778">
      <w:pPr>
        <w:widowControl w:val="0"/>
        <w:autoSpaceDE w:val="0"/>
        <w:autoSpaceDN w:val="0"/>
        <w:adjustRightInd w:val="0"/>
        <w:spacing w:after="0" w:line="240" w:lineRule="auto"/>
        <w:ind w:right="4649"/>
        <w:jc w:val="both"/>
        <w:rPr>
          <w:rFonts w:ascii="Arial" w:hAnsi="Arial" w:cs="Arial"/>
          <w:sz w:val="20"/>
          <w:szCs w:val="20"/>
        </w:rPr>
      </w:pPr>
      <w:r>
        <w:rPr>
          <w:rFonts w:ascii="Arial" w:hAnsi="Arial" w:cs="Arial"/>
          <w:sz w:val="20"/>
          <w:szCs w:val="20"/>
        </w:rPr>
        <w:t>(</w:t>
      </w:r>
      <w:r w:rsidR="00380B5A">
        <w:rPr>
          <w:rFonts w:ascii="Arial" w:hAnsi="Arial" w:cs="Arial"/>
          <w:sz w:val="20"/>
          <w:szCs w:val="20"/>
        </w:rPr>
        <w:t>з</w:t>
      </w:r>
      <w:r>
        <w:rPr>
          <w:rFonts w:ascii="Arial" w:hAnsi="Arial" w:cs="Arial"/>
          <w:sz w:val="20"/>
          <w:szCs w:val="20"/>
        </w:rPr>
        <w:t xml:space="preserve">) </w:t>
      </w:r>
      <w:r w:rsidR="00266CD9" w:rsidRPr="00266CD9">
        <w:rPr>
          <w:rFonts w:ascii="Arial" w:hAnsi="Arial" w:cs="Arial"/>
          <w:b/>
          <w:sz w:val="20"/>
          <w:szCs w:val="20"/>
        </w:rPr>
        <w:t>Правительству необходимо предусмотреть возможность либерализации налогового режима для отрасли телекоммуникаций</w:t>
      </w:r>
      <w:r w:rsidR="00266CD9">
        <w:rPr>
          <w:rFonts w:ascii="Arial" w:hAnsi="Arial" w:cs="Arial"/>
          <w:sz w:val="20"/>
          <w:szCs w:val="20"/>
        </w:rPr>
        <w:t>, т.к. последняя является системообразующей отраслью и снижение налогового бремени в среднесрочной перспективе влияет на увеличение ВВП, т.к. последние годы показывают, что в телекоммуникационную экосистему включаются практически все хозяйствующие субъекты, действующие на рынке (как поставщики услуг для телекоммуникационных компаний, так и потребители услуг последних).</w:t>
      </w:r>
    </w:p>
    <w:p w14:paraId="344C9A64" w14:textId="77777777" w:rsidR="004B0778" w:rsidRDefault="004B0778" w:rsidP="004B0778">
      <w:pPr>
        <w:widowControl w:val="0"/>
        <w:autoSpaceDE w:val="0"/>
        <w:autoSpaceDN w:val="0"/>
        <w:adjustRightInd w:val="0"/>
        <w:spacing w:after="0" w:line="240" w:lineRule="auto"/>
        <w:ind w:right="4649"/>
        <w:jc w:val="both"/>
        <w:rPr>
          <w:rFonts w:ascii="Arial" w:hAnsi="Arial" w:cs="Arial"/>
          <w:sz w:val="20"/>
          <w:szCs w:val="20"/>
        </w:rPr>
      </w:pPr>
    </w:p>
    <w:p w14:paraId="3D1CD2C4" w14:textId="3615BF6A" w:rsidR="00CF3C58" w:rsidRPr="004B0778" w:rsidRDefault="00CF3C58" w:rsidP="004B0778">
      <w:pPr>
        <w:widowControl w:val="0"/>
        <w:autoSpaceDE w:val="0"/>
        <w:autoSpaceDN w:val="0"/>
        <w:adjustRightInd w:val="0"/>
        <w:spacing w:after="0" w:line="240" w:lineRule="auto"/>
        <w:ind w:right="4649"/>
        <w:jc w:val="both"/>
        <w:rPr>
          <w:rFonts w:ascii="Arial" w:hAnsi="Arial" w:cs="Arial"/>
          <w:sz w:val="20"/>
          <w:szCs w:val="20"/>
        </w:rPr>
      </w:pPr>
      <w:r w:rsidRPr="004B0778">
        <w:rPr>
          <w:rFonts w:ascii="Arial" w:hAnsi="Arial" w:cs="Arial"/>
          <w:sz w:val="20"/>
          <w:szCs w:val="20"/>
        </w:rPr>
        <w:br w:type="page"/>
      </w:r>
    </w:p>
    <w:p w14:paraId="15CE87C4" w14:textId="3FA0B538" w:rsidR="00CF3C58" w:rsidRPr="00D85AAF" w:rsidRDefault="00D85AAF" w:rsidP="00D85AAF">
      <w:pPr>
        <w:pStyle w:val="1"/>
        <w:rPr>
          <w:sz w:val="20"/>
          <w:szCs w:val="20"/>
        </w:rPr>
      </w:pPr>
      <w:bookmarkStart w:id="73" w:name="_Toc447874085"/>
      <w:r>
        <w:rPr>
          <w:sz w:val="20"/>
          <w:szCs w:val="20"/>
        </w:rPr>
        <w:lastRenderedPageBreak/>
        <w:t>Источники</w:t>
      </w:r>
      <w:bookmarkEnd w:id="73"/>
    </w:p>
    <w:p w14:paraId="11F83687" w14:textId="545C4EE5" w:rsidR="00125F6B" w:rsidRPr="005107CE" w:rsidRDefault="00125F6B" w:rsidP="00380B5A">
      <w:pPr>
        <w:widowControl w:val="0"/>
        <w:numPr>
          <w:ilvl w:val="0"/>
          <w:numId w:val="11"/>
        </w:numPr>
        <w:tabs>
          <w:tab w:val="left" w:pos="426"/>
        </w:tabs>
        <w:autoSpaceDE w:val="0"/>
        <w:autoSpaceDN w:val="0"/>
        <w:adjustRightInd w:val="0"/>
        <w:spacing w:after="0" w:line="240" w:lineRule="auto"/>
        <w:ind w:left="425" w:hanging="425"/>
        <w:jc w:val="both"/>
        <w:rPr>
          <w:rFonts w:ascii="Arial" w:hAnsi="Arial" w:cs="Arial"/>
          <w:sz w:val="20"/>
          <w:szCs w:val="20"/>
        </w:rPr>
      </w:pPr>
      <w:r w:rsidRPr="005107CE">
        <w:rPr>
          <w:rFonts w:ascii="Arial" w:hAnsi="Arial" w:cs="Arial"/>
          <w:sz w:val="20"/>
          <w:szCs w:val="20"/>
        </w:rPr>
        <w:t>The Mobile Economy 2016. GSM Association</w:t>
      </w:r>
    </w:p>
    <w:p w14:paraId="2F3B2686" w14:textId="258674A3" w:rsidR="00CF3C58" w:rsidRPr="007733FF" w:rsidRDefault="00F74F45" w:rsidP="00380B5A">
      <w:pPr>
        <w:widowControl w:val="0"/>
        <w:numPr>
          <w:ilvl w:val="0"/>
          <w:numId w:val="11"/>
        </w:numPr>
        <w:tabs>
          <w:tab w:val="left" w:pos="426"/>
        </w:tabs>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rPr>
        <w:t>Отчет компании E</w:t>
      </w:r>
      <w:r w:rsidR="00CF3C58" w:rsidRPr="005107CE">
        <w:rPr>
          <w:rFonts w:ascii="Arial" w:hAnsi="Arial" w:cs="Arial"/>
          <w:sz w:val="20"/>
          <w:szCs w:val="20"/>
        </w:rPr>
        <w:t xml:space="preserve">ricsson о числе подписчиков и потребляемом трафике. </w:t>
      </w:r>
      <w:r w:rsidR="00CF3C58" w:rsidRPr="007733FF">
        <w:rPr>
          <w:rFonts w:ascii="Arial" w:hAnsi="Arial" w:cs="Arial"/>
          <w:sz w:val="20"/>
          <w:szCs w:val="20"/>
          <w:lang w:val="en-US"/>
        </w:rPr>
        <w:t xml:space="preserve">URL – </w:t>
      </w:r>
      <w:hyperlink r:id="rId62" w:history="1">
        <w:r w:rsidR="00CF3C58" w:rsidRPr="007733FF">
          <w:rPr>
            <w:rFonts w:ascii="Arial" w:hAnsi="Arial" w:cs="Arial"/>
            <w:sz w:val="20"/>
            <w:szCs w:val="20"/>
            <w:lang w:val="en-US"/>
          </w:rPr>
          <w:t>http://www.ericsson.com/res/docs/2014/ericsson-mobility-report-november-2014.pdf</w:t>
        </w:r>
      </w:hyperlink>
      <w:r w:rsidR="00CF3C58" w:rsidRPr="007733FF">
        <w:rPr>
          <w:rFonts w:ascii="Arial" w:hAnsi="Arial" w:cs="Arial"/>
          <w:sz w:val="20"/>
          <w:szCs w:val="20"/>
          <w:lang w:val="en-US"/>
        </w:rPr>
        <w:t>.</w:t>
      </w:r>
    </w:p>
    <w:p w14:paraId="0B419EA0" w14:textId="77777777" w:rsidR="00CF3C58" w:rsidRPr="007733FF" w:rsidRDefault="00CF3C58" w:rsidP="00380B5A">
      <w:pPr>
        <w:widowControl w:val="0"/>
        <w:numPr>
          <w:ilvl w:val="0"/>
          <w:numId w:val="11"/>
        </w:numPr>
        <w:tabs>
          <w:tab w:val="left" w:pos="426"/>
        </w:tabs>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rPr>
        <w:t>Прогноз</w:t>
      </w:r>
      <w:r w:rsidRPr="007733FF">
        <w:rPr>
          <w:rFonts w:ascii="Arial" w:hAnsi="Arial" w:cs="Arial"/>
          <w:sz w:val="20"/>
          <w:szCs w:val="20"/>
          <w:lang w:val="en-US"/>
        </w:rPr>
        <w:t xml:space="preserve"> </w:t>
      </w:r>
      <w:r w:rsidRPr="005107CE">
        <w:rPr>
          <w:rFonts w:ascii="Arial" w:hAnsi="Arial" w:cs="Arial"/>
          <w:sz w:val="20"/>
          <w:szCs w:val="20"/>
        </w:rPr>
        <w:t>по</w:t>
      </w:r>
      <w:r w:rsidRPr="007733FF">
        <w:rPr>
          <w:rFonts w:ascii="Arial" w:hAnsi="Arial" w:cs="Arial"/>
          <w:sz w:val="20"/>
          <w:szCs w:val="20"/>
          <w:lang w:val="en-US"/>
        </w:rPr>
        <w:t xml:space="preserve"> </w:t>
      </w:r>
      <w:r w:rsidRPr="005107CE">
        <w:rPr>
          <w:rFonts w:ascii="Arial" w:hAnsi="Arial" w:cs="Arial"/>
          <w:sz w:val="20"/>
          <w:szCs w:val="20"/>
        </w:rPr>
        <w:t>числу</w:t>
      </w:r>
      <w:r w:rsidRPr="007733FF">
        <w:rPr>
          <w:rFonts w:ascii="Arial" w:hAnsi="Arial" w:cs="Arial"/>
          <w:sz w:val="20"/>
          <w:szCs w:val="20"/>
          <w:lang w:val="en-US"/>
        </w:rPr>
        <w:t xml:space="preserve"> </w:t>
      </w:r>
      <w:r w:rsidRPr="005107CE">
        <w:rPr>
          <w:rFonts w:ascii="Arial" w:hAnsi="Arial" w:cs="Arial"/>
          <w:sz w:val="20"/>
          <w:szCs w:val="20"/>
        </w:rPr>
        <w:t>потребляемого</w:t>
      </w:r>
      <w:r w:rsidRPr="007733FF">
        <w:rPr>
          <w:rFonts w:ascii="Arial" w:hAnsi="Arial" w:cs="Arial"/>
          <w:sz w:val="20"/>
          <w:szCs w:val="20"/>
          <w:lang w:val="en-US"/>
        </w:rPr>
        <w:t xml:space="preserve"> </w:t>
      </w:r>
      <w:r w:rsidRPr="005107CE">
        <w:rPr>
          <w:rFonts w:ascii="Arial" w:hAnsi="Arial" w:cs="Arial"/>
          <w:sz w:val="20"/>
          <w:szCs w:val="20"/>
        </w:rPr>
        <w:t>трафика</w:t>
      </w:r>
      <w:r w:rsidRPr="007733FF">
        <w:rPr>
          <w:rFonts w:ascii="Arial" w:hAnsi="Arial" w:cs="Arial"/>
          <w:sz w:val="20"/>
          <w:szCs w:val="20"/>
          <w:lang w:val="en-US"/>
        </w:rPr>
        <w:t xml:space="preserve"> Cisco Visual Networking Index: Global Mobile Data Traffic Forecast Update. URL – </w:t>
      </w:r>
      <w:hyperlink r:id="rId63" w:history="1">
        <w:r w:rsidRPr="007733FF">
          <w:rPr>
            <w:rFonts w:ascii="Arial" w:hAnsi="Arial" w:cs="Arial"/>
            <w:sz w:val="20"/>
            <w:szCs w:val="20"/>
            <w:lang w:val="en-US"/>
          </w:rPr>
          <w:t>http://www.cisco.com/c/en/us/solutions/collateral/service-provider/visual-networking-index-vni/white_paper_c11-520862.html</w:t>
        </w:r>
      </w:hyperlink>
      <w:r w:rsidRPr="007733FF">
        <w:rPr>
          <w:rFonts w:ascii="Arial" w:hAnsi="Arial" w:cs="Arial"/>
          <w:sz w:val="20"/>
          <w:szCs w:val="20"/>
          <w:lang w:val="en-US"/>
        </w:rPr>
        <w:t>.</w:t>
      </w:r>
    </w:p>
    <w:p w14:paraId="6F6F1F96" w14:textId="77777777" w:rsidR="00CF3C58" w:rsidRPr="005107CE" w:rsidRDefault="00CF3C58" w:rsidP="00380B5A">
      <w:pPr>
        <w:pStyle w:val="a3"/>
        <w:numPr>
          <w:ilvl w:val="0"/>
          <w:numId w:val="11"/>
        </w:numPr>
        <w:tabs>
          <w:tab w:val="left" w:pos="426"/>
        </w:tabs>
        <w:spacing w:after="0" w:line="240" w:lineRule="auto"/>
        <w:ind w:left="425" w:hanging="425"/>
        <w:jc w:val="both"/>
        <w:rPr>
          <w:rFonts w:ascii="Arial" w:hAnsi="Arial" w:cs="Arial"/>
          <w:sz w:val="20"/>
          <w:szCs w:val="20"/>
        </w:rPr>
      </w:pPr>
      <w:r w:rsidRPr="005107CE">
        <w:rPr>
          <w:rFonts w:ascii="Arial" w:hAnsi="Arial" w:cs="Arial"/>
          <w:sz w:val="20"/>
          <w:szCs w:val="20"/>
        </w:rPr>
        <w:t xml:space="preserve">Аммосов Ю.П. Абонент-2015. Как делается выбор мобильного оператора // IV Международный форум «TELECOM NETWORKS 2.0. </w:t>
      </w:r>
      <w:r w:rsidRPr="007733FF">
        <w:rPr>
          <w:rFonts w:ascii="Arial" w:hAnsi="Arial" w:cs="Arial"/>
          <w:sz w:val="20"/>
          <w:szCs w:val="20"/>
          <w:lang w:val="en-US"/>
        </w:rPr>
        <w:t xml:space="preserve">Fiber &amp; LTE Infrastructure, Engineering, Development, Outsourcing, Sharing &amp; Metering». – </w:t>
      </w:r>
      <w:r w:rsidRPr="005107CE">
        <w:rPr>
          <w:rFonts w:ascii="Arial" w:hAnsi="Arial" w:cs="Arial"/>
          <w:sz w:val="20"/>
          <w:szCs w:val="20"/>
        </w:rPr>
        <w:t>Москва</w:t>
      </w:r>
      <w:r w:rsidRPr="007733FF">
        <w:rPr>
          <w:rFonts w:ascii="Arial" w:hAnsi="Arial" w:cs="Arial"/>
          <w:sz w:val="20"/>
          <w:szCs w:val="20"/>
          <w:lang w:val="en-US"/>
        </w:rPr>
        <w:t xml:space="preserve">, </w:t>
      </w:r>
      <w:r w:rsidRPr="005107CE">
        <w:rPr>
          <w:rFonts w:ascii="Arial" w:hAnsi="Arial" w:cs="Arial"/>
          <w:sz w:val="20"/>
          <w:szCs w:val="20"/>
        </w:rPr>
        <w:t>Россия</w:t>
      </w:r>
      <w:r w:rsidRPr="007733FF">
        <w:rPr>
          <w:rFonts w:ascii="Arial" w:hAnsi="Arial" w:cs="Arial"/>
          <w:sz w:val="20"/>
          <w:szCs w:val="20"/>
          <w:lang w:val="en-US"/>
        </w:rPr>
        <w:t xml:space="preserve">. </w:t>
      </w:r>
      <w:r w:rsidRPr="005107CE">
        <w:rPr>
          <w:rFonts w:ascii="Arial" w:hAnsi="Arial" w:cs="Arial"/>
          <w:sz w:val="20"/>
          <w:szCs w:val="20"/>
        </w:rPr>
        <w:t>10 сентября 2014 года.</w:t>
      </w:r>
    </w:p>
    <w:p w14:paraId="151BB7EE" w14:textId="77777777" w:rsidR="00CF3C58" w:rsidRPr="005107CE" w:rsidRDefault="00CF3C58" w:rsidP="00380B5A">
      <w:pPr>
        <w:pStyle w:val="a3"/>
        <w:numPr>
          <w:ilvl w:val="0"/>
          <w:numId w:val="11"/>
        </w:numPr>
        <w:spacing w:after="0" w:line="240" w:lineRule="auto"/>
        <w:ind w:left="426" w:hanging="426"/>
        <w:jc w:val="both"/>
        <w:rPr>
          <w:rFonts w:ascii="Arial" w:hAnsi="Arial" w:cs="Arial"/>
          <w:sz w:val="20"/>
          <w:szCs w:val="20"/>
        </w:rPr>
      </w:pPr>
      <w:r w:rsidRPr="005107CE">
        <w:rPr>
          <w:rFonts w:ascii="Arial" w:hAnsi="Arial" w:cs="Arial"/>
          <w:sz w:val="20"/>
          <w:szCs w:val="20"/>
        </w:rPr>
        <w:t xml:space="preserve">«Фиксированный ШПД: прогнозы развития отрасли в мире в период до 2025 г., анализ деятельности ведущих мировых операторов». </w:t>
      </w:r>
      <w:r w:rsidRPr="005107CE">
        <w:rPr>
          <w:rFonts w:ascii="Arial" w:hAnsi="Arial" w:cs="Arial"/>
          <w:i/>
          <w:sz w:val="20"/>
          <w:szCs w:val="20"/>
        </w:rPr>
        <w:t>Исследование J'Son &amp; Partners.</w:t>
      </w:r>
      <w:r w:rsidRPr="005107CE">
        <w:rPr>
          <w:rFonts w:ascii="Arial" w:hAnsi="Arial" w:cs="Arial"/>
          <w:sz w:val="20"/>
          <w:szCs w:val="20"/>
        </w:rPr>
        <w:t xml:space="preserve"> Октябрь 2015 г.</w:t>
      </w:r>
    </w:p>
    <w:p w14:paraId="636BD171" w14:textId="77777777" w:rsidR="00CF3C58" w:rsidRPr="005107CE" w:rsidRDefault="00CF3C58" w:rsidP="00380B5A">
      <w:pPr>
        <w:pStyle w:val="a3"/>
        <w:numPr>
          <w:ilvl w:val="0"/>
          <w:numId w:val="11"/>
        </w:numPr>
        <w:spacing w:after="0" w:line="240" w:lineRule="auto"/>
        <w:ind w:left="426" w:hanging="426"/>
        <w:jc w:val="both"/>
        <w:rPr>
          <w:rFonts w:ascii="Arial" w:hAnsi="Arial" w:cs="Arial"/>
          <w:sz w:val="20"/>
          <w:szCs w:val="20"/>
        </w:rPr>
      </w:pPr>
      <w:r w:rsidRPr="007733FF">
        <w:rPr>
          <w:rFonts w:ascii="Arial" w:hAnsi="Arial" w:cs="Arial"/>
          <w:sz w:val="20"/>
          <w:szCs w:val="20"/>
          <w:lang w:val="en-US"/>
        </w:rPr>
        <w:t xml:space="preserve">The Little Data Book on Information and Communication Technology 2014. </w:t>
      </w:r>
      <w:r w:rsidRPr="005107CE">
        <w:rPr>
          <w:rFonts w:ascii="Arial" w:hAnsi="Arial" w:cs="Arial"/>
          <w:i/>
          <w:sz w:val="20"/>
          <w:szCs w:val="20"/>
        </w:rPr>
        <w:t xml:space="preserve">The World Bank. </w:t>
      </w:r>
      <w:r w:rsidRPr="005107CE">
        <w:rPr>
          <w:rFonts w:ascii="Arial" w:hAnsi="Arial" w:cs="Arial"/>
          <w:sz w:val="20"/>
          <w:szCs w:val="20"/>
        </w:rPr>
        <w:t>2014. ISBN (electronic): 978-1-4648-0178-5</w:t>
      </w:r>
    </w:p>
    <w:p w14:paraId="3A4ECDCB" w14:textId="77777777" w:rsidR="00CF3C58" w:rsidRPr="005107CE" w:rsidRDefault="00CF3C58" w:rsidP="00380B5A">
      <w:pPr>
        <w:pStyle w:val="a3"/>
        <w:numPr>
          <w:ilvl w:val="0"/>
          <w:numId w:val="11"/>
        </w:numPr>
        <w:spacing w:after="0" w:line="240" w:lineRule="auto"/>
        <w:ind w:left="426" w:hanging="426"/>
        <w:jc w:val="both"/>
        <w:rPr>
          <w:rFonts w:ascii="Arial" w:hAnsi="Arial" w:cs="Arial"/>
          <w:sz w:val="20"/>
          <w:szCs w:val="20"/>
        </w:rPr>
      </w:pPr>
      <w:r w:rsidRPr="005107CE">
        <w:rPr>
          <w:rFonts w:ascii="Arial" w:hAnsi="Arial" w:cs="Arial"/>
          <w:sz w:val="20"/>
          <w:szCs w:val="20"/>
          <w:lang w:val="en-US"/>
        </w:rPr>
        <w:t>Kim, Yongsoo.</w:t>
      </w:r>
      <w:r w:rsidRPr="005107CE">
        <w:rPr>
          <w:rFonts w:ascii="MS Mincho" w:eastAsia="MS Mincho" w:hAnsi="MS Mincho" w:cs="MS Mincho"/>
          <w:sz w:val="20"/>
          <w:szCs w:val="20"/>
          <w:lang w:val="en-US"/>
        </w:rPr>
        <w:t> </w:t>
      </w:r>
      <w:r w:rsidRPr="005107CE">
        <w:rPr>
          <w:rFonts w:ascii="Arial" w:hAnsi="Arial" w:cs="Arial"/>
          <w:sz w:val="20"/>
          <w:szCs w:val="20"/>
          <w:lang w:val="en-US"/>
        </w:rPr>
        <w:t xml:space="preserve">Building broadband: strategies and policies for the developing world / Yongsoo Kim, Tim Kelly, and Siddhartha Raja. </w:t>
      </w:r>
      <w:r w:rsidRPr="005107CE">
        <w:rPr>
          <w:rFonts w:ascii="Arial" w:hAnsi="Arial" w:cs="Arial"/>
          <w:i/>
          <w:sz w:val="20"/>
          <w:szCs w:val="20"/>
          <w:lang w:val="en-US"/>
        </w:rPr>
        <w:t xml:space="preserve">The World Bank. </w:t>
      </w:r>
      <w:r w:rsidRPr="005107CE">
        <w:rPr>
          <w:rFonts w:ascii="Arial" w:hAnsi="Arial" w:cs="Arial"/>
          <w:sz w:val="20"/>
          <w:szCs w:val="20"/>
          <w:lang w:val="en-US"/>
        </w:rPr>
        <w:t>2014. ISBN 978-0-8213-8419-0 — ISBN 978-0-8213-8420-6 (electronic)</w:t>
      </w:r>
      <w:r w:rsidRPr="005107CE">
        <w:rPr>
          <w:rFonts w:ascii="MS Mincho" w:eastAsia="MS Mincho" w:hAnsi="MS Mincho" w:cs="MS Mincho"/>
          <w:sz w:val="20"/>
          <w:szCs w:val="20"/>
          <w:lang w:val="en-US"/>
        </w:rPr>
        <w:t> </w:t>
      </w:r>
    </w:p>
    <w:p w14:paraId="7C39B43E" w14:textId="77777777" w:rsidR="00CF3C58" w:rsidRPr="005107CE" w:rsidRDefault="00CF3C58" w:rsidP="00380B5A">
      <w:pPr>
        <w:pStyle w:val="a3"/>
        <w:numPr>
          <w:ilvl w:val="0"/>
          <w:numId w:val="11"/>
        </w:numPr>
        <w:spacing w:after="0" w:line="240" w:lineRule="auto"/>
        <w:ind w:left="426" w:hanging="426"/>
        <w:jc w:val="both"/>
        <w:rPr>
          <w:rFonts w:ascii="Arial" w:hAnsi="Arial" w:cs="Arial"/>
          <w:sz w:val="20"/>
          <w:szCs w:val="20"/>
        </w:rPr>
      </w:pPr>
      <w:r w:rsidRPr="007733FF">
        <w:rPr>
          <w:rFonts w:ascii="Arial" w:hAnsi="Arial" w:cs="Arial"/>
          <w:bCs/>
          <w:sz w:val="20"/>
          <w:szCs w:val="20"/>
        </w:rPr>
        <w:t xml:space="preserve">Углубленное исследование широкополосной инфраструктуры в Северной и Центральной Азии, </w:t>
      </w:r>
      <w:r w:rsidRPr="007733FF">
        <w:rPr>
          <w:rFonts w:ascii="MS Mincho" w:eastAsia="MS Mincho" w:hAnsi="MS Mincho" w:cs="MS Mincho"/>
          <w:bCs/>
          <w:sz w:val="20"/>
          <w:szCs w:val="20"/>
        </w:rPr>
        <w:t> </w:t>
      </w:r>
      <w:r w:rsidRPr="007733FF">
        <w:rPr>
          <w:rFonts w:ascii="Arial" w:hAnsi="Arial" w:cs="Arial"/>
          <w:bCs/>
          <w:sz w:val="20"/>
          <w:szCs w:val="20"/>
        </w:rPr>
        <w:t>Январь 2014 года</w:t>
      </w:r>
      <w:r w:rsidRPr="007733FF">
        <w:rPr>
          <w:rFonts w:ascii="MS Mincho" w:eastAsia="MS Mincho" w:hAnsi="MS Mincho" w:cs="MS Mincho"/>
          <w:bCs/>
          <w:sz w:val="20"/>
          <w:szCs w:val="20"/>
        </w:rPr>
        <w:t> </w:t>
      </w:r>
      <w:r w:rsidRPr="007733FF">
        <w:rPr>
          <w:rFonts w:ascii="Arial" w:hAnsi="Arial" w:cs="Arial"/>
          <w:bCs/>
          <w:sz w:val="20"/>
          <w:szCs w:val="20"/>
        </w:rPr>
        <w:t>(Проект 2.0).</w:t>
      </w:r>
      <w:r w:rsidRPr="007733FF">
        <w:rPr>
          <w:rFonts w:ascii="Arial" w:hAnsi="Arial" w:cs="Arial"/>
          <w:b/>
          <w:bCs/>
          <w:sz w:val="20"/>
          <w:szCs w:val="20"/>
        </w:rPr>
        <w:t xml:space="preserve"> </w:t>
      </w:r>
      <w:r w:rsidRPr="007733FF">
        <w:rPr>
          <w:rFonts w:ascii="Arial" w:hAnsi="Arial" w:cs="Arial"/>
          <w:i/>
          <w:sz w:val="20"/>
          <w:szCs w:val="20"/>
        </w:rPr>
        <w:t>Майкл Радди, Эстра Оздемир, компания «</w:t>
      </w:r>
      <w:r w:rsidRPr="005107CE">
        <w:rPr>
          <w:rFonts w:ascii="Arial" w:hAnsi="Arial" w:cs="Arial"/>
          <w:i/>
          <w:sz w:val="20"/>
          <w:szCs w:val="20"/>
          <w:lang w:val="en-US"/>
        </w:rPr>
        <w:t>Terabit</w:t>
      </w:r>
      <w:r w:rsidRPr="007733FF">
        <w:rPr>
          <w:rFonts w:ascii="Arial" w:hAnsi="Arial" w:cs="Arial"/>
          <w:i/>
          <w:sz w:val="20"/>
          <w:szCs w:val="20"/>
        </w:rPr>
        <w:t xml:space="preserve"> </w:t>
      </w:r>
      <w:r w:rsidRPr="005107CE">
        <w:rPr>
          <w:rFonts w:ascii="Arial" w:hAnsi="Arial" w:cs="Arial"/>
          <w:i/>
          <w:sz w:val="20"/>
          <w:szCs w:val="20"/>
          <w:lang w:val="en-US"/>
        </w:rPr>
        <w:t>Consulting</w:t>
      </w:r>
      <w:r w:rsidRPr="007733FF">
        <w:rPr>
          <w:rFonts w:ascii="Arial" w:hAnsi="Arial" w:cs="Arial"/>
          <w:i/>
          <w:sz w:val="20"/>
          <w:szCs w:val="20"/>
        </w:rPr>
        <w:t>». Проект подготовлен для ЭСКАТО ООН.</w:t>
      </w:r>
    </w:p>
    <w:p w14:paraId="4CC4A403" w14:textId="7ACB7E5D" w:rsidR="00CF3C58" w:rsidRPr="007733FF"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rPr>
      </w:pPr>
      <w:r w:rsidRPr="007733FF">
        <w:rPr>
          <w:rFonts w:ascii="Arial" w:hAnsi="Arial" w:cs="Arial"/>
          <w:sz w:val="20"/>
          <w:szCs w:val="20"/>
        </w:rPr>
        <w:t xml:space="preserve">Анализ потребностей регионов Кыргызстана в ИКТ и перспективы развития. Отчет по результатам исследования. </w:t>
      </w:r>
      <w:r w:rsidRPr="007733FF">
        <w:rPr>
          <w:rFonts w:ascii="Arial" w:hAnsi="Arial" w:cs="Arial"/>
          <w:i/>
          <w:sz w:val="20"/>
          <w:szCs w:val="20"/>
        </w:rPr>
        <w:t>Инвестиционно-консалтинговая компания “</w:t>
      </w:r>
      <w:r w:rsidRPr="005107CE">
        <w:rPr>
          <w:rFonts w:ascii="Arial" w:hAnsi="Arial" w:cs="Arial"/>
          <w:i/>
          <w:sz w:val="20"/>
          <w:szCs w:val="20"/>
          <w:lang w:val="en-US"/>
        </w:rPr>
        <w:t>iCAP</w:t>
      </w:r>
      <w:r w:rsidRPr="007733FF">
        <w:rPr>
          <w:rFonts w:ascii="Arial" w:hAnsi="Arial" w:cs="Arial"/>
          <w:i/>
          <w:sz w:val="20"/>
          <w:szCs w:val="20"/>
        </w:rPr>
        <w:t xml:space="preserve"> </w:t>
      </w:r>
      <w:r w:rsidRPr="005107CE">
        <w:rPr>
          <w:rFonts w:ascii="Arial" w:hAnsi="Arial" w:cs="Arial"/>
          <w:i/>
          <w:sz w:val="20"/>
          <w:szCs w:val="20"/>
          <w:lang w:val="en-US"/>
        </w:rPr>
        <w:t>Investment</w:t>
      </w:r>
      <w:r w:rsidRPr="007733FF">
        <w:rPr>
          <w:rFonts w:ascii="Arial" w:hAnsi="Arial" w:cs="Arial"/>
          <w:i/>
          <w:sz w:val="20"/>
          <w:szCs w:val="20"/>
        </w:rPr>
        <w:t>” по заказу Фонда “Сорос-Кыргызстан”</w:t>
      </w:r>
      <w:r w:rsidRPr="007733FF">
        <w:rPr>
          <w:rFonts w:ascii="Arial" w:hAnsi="Arial" w:cs="Arial"/>
          <w:sz w:val="20"/>
          <w:szCs w:val="20"/>
        </w:rPr>
        <w:t>, 2012 г.</w:t>
      </w:r>
    </w:p>
    <w:p w14:paraId="2ED4D9BD"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lang w:val="en-US"/>
        </w:rPr>
      </w:pPr>
      <w:r w:rsidRPr="005107CE">
        <w:rPr>
          <w:rFonts w:ascii="Arial" w:hAnsi="Arial" w:cs="Arial"/>
          <w:sz w:val="20"/>
          <w:szCs w:val="20"/>
          <w:lang w:val="en-US"/>
        </w:rPr>
        <w:t>The State of BroadBand 2014: BroadBand</w:t>
      </w:r>
      <w:r w:rsidRPr="005107CE">
        <w:rPr>
          <w:rFonts w:ascii="MS Mincho" w:eastAsia="MS Mincho" w:hAnsi="MS Mincho" w:cs="MS Mincho"/>
          <w:sz w:val="20"/>
          <w:szCs w:val="20"/>
          <w:lang w:val="en-US"/>
        </w:rPr>
        <w:t> </w:t>
      </w:r>
      <w:r w:rsidRPr="005107CE">
        <w:rPr>
          <w:rFonts w:ascii="Arial" w:hAnsi="Arial" w:cs="Arial"/>
          <w:sz w:val="20"/>
          <w:szCs w:val="20"/>
          <w:lang w:val="en-US"/>
        </w:rPr>
        <w:t xml:space="preserve">for all. A Report by the Broadband Commission. September 2014. </w:t>
      </w:r>
      <w:r w:rsidRPr="005107CE">
        <w:rPr>
          <w:rFonts w:ascii="Arial" w:hAnsi="Arial" w:cs="Arial"/>
          <w:i/>
          <w:sz w:val="20"/>
          <w:szCs w:val="20"/>
          <w:lang w:val="en-US"/>
        </w:rPr>
        <w:t>ITU and UNESCO</w:t>
      </w:r>
    </w:p>
    <w:p w14:paraId="36B1E88D"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lang w:val="en-US"/>
        </w:rPr>
      </w:pPr>
      <w:r w:rsidRPr="005107CE">
        <w:rPr>
          <w:rFonts w:ascii="Arial" w:hAnsi="Arial" w:cs="Arial"/>
          <w:sz w:val="20"/>
          <w:szCs w:val="20"/>
          <w:lang w:val="en-US"/>
        </w:rPr>
        <w:t xml:space="preserve">KYRGYZ REPUBLIC. ICT ENVIRONMENT, INNOVATION POLICIES &amp; INTERNATIONAL COOPERATION. EECA CLUSTER. </w:t>
      </w:r>
      <w:r w:rsidRPr="005107CE">
        <w:rPr>
          <w:rFonts w:ascii="Arial" w:hAnsi="Arial" w:cs="Arial"/>
          <w:i/>
          <w:sz w:val="20"/>
          <w:szCs w:val="20"/>
          <w:lang w:val="en-US"/>
        </w:rPr>
        <w:t>East Horison for European Commission.</w:t>
      </w:r>
      <w:r w:rsidRPr="005107CE">
        <w:rPr>
          <w:rFonts w:ascii="Arial" w:hAnsi="Arial" w:cs="Arial"/>
          <w:sz w:val="20"/>
          <w:szCs w:val="20"/>
          <w:lang w:val="en-US"/>
        </w:rPr>
        <w:t xml:space="preserve"> EAST-HORIZON is a FP7 Project –Grant Agreement No 611063 </w:t>
      </w:r>
    </w:p>
    <w:p w14:paraId="6233283C"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lang w:val="en-US"/>
        </w:rPr>
      </w:pPr>
      <w:r w:rsidRPr="007733FF">
        <w:rPr>
          <w:rFonts w:ascii="Arial" w:hAnsi="Arial" w:cs="Arial"/>
          <w:sz w:val="20"/>
          <w:szCs w:val="20"/>
        </w:rPr>
        <w:t xml:space="preserve">Информационные и коммуникационные технологии для женщин-предпринимателей, Мандалуёнг, Филиппины: </w:t>
      </w:r>
      <w:r w:rsidRPr="007733FF">
        <w:rPr>
          <w:rFonts w:ascii="Arial" w:hAnsi="Arial" w:cs="Arial"/>
          <w:i/>
          <w:sz w:val="20"/>
          <w:szCs w:val="20"/>
        </w:rPr>
        <w:t>Азиатский банк развития</w:t>
      </w:r>
      <w:r w:rsidRPr="007733FF">
        <w:rPr>
          <w:rFonts w:ascii="Arial" w:hAnsi="Arial" w:cs="Arial"/>
          <w:sz w:val="20"/>
          <w:szCs w:val="20"/>
        </w:rPr>
        <w:t>, 2014 г.</w:t>
      </w:r>
      <w:r w:rsidRPr="007733FF">
        <w:rPr>
          <w:rFonts w:ascii="MS Mincho" w:eastAsia="MS Mincho" w:hAnsi="MS Mincho" w:cs="MS Mincho"/>
          <w:sz w:val="20"/>
          <w:szCs w:val="20"/>
        </w:rPr>
        <w:t> </w:t>
      </w:r>
      <w:r w:rsidRPr="007733FF">
        <w:rPr>
          <w:rFonts w:ascii="Arial" w:hAnsi="Arial" w:cs="Arial"/>
          <w:sz w:val="20"/>
          <w:szCs w:val="20"/>
        </w:rPr>
        <w:t xml:space="preserve"> </w:t>
      </w:r>
      <w:r w:rsidRPr="005107CE">
        <w:rPr>
          <w:rFonts w:ascii="Arial" w:hAnsi="Arial" w:cs="Arial"/>
          <w:sz w:val="20"/>
          <w:szCs w:val="20"/>
          <w:lang w:val="en-US"/>
        </w:rPr>
        <w:t xml:space="preserve">978-92-9254-654-0 (e-ISBN) </w:t>
      </w:r>
    </w:p>
    <w:p w14:paraId="5F9B7CC8" w14:textId="624A8333" w:rsidR="00CF3C58" w:rsidRPr="007733FF"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rPr>
      </w:pPr>
      <w:r w:rsidRPr="007733FF">
        <w:rPr>
          <w:rFonts w:ascii="Arial" w:hAnsi="Arial" w:cs="Arial"/>
          <w:sz w:val="20"/>
          <w:szCs w:val="20"/>
        </w:rPr>
        <w:t xml:space="preserve">ОТЧЕТ ПО ИССЛЕДОВАНИЮ “ПРОЗРАЧНОСТЬ ТАРИФИКАЦИИ АБОНЕНТОВ ЗА УСЛУГИ ИНТЕРНЕТ В </w:t>
      </w:r>
      <w:r w:rsidR="001C00D3">
        <w:rPr>
          <w:rFonts w:ascii="Arial" w:hAnsi="Arial" w:cs="Arial"/>
          <w:sz w:val="20"/>
          <w:szCs w:val="20"/>
        </w:rPr>
        <w:t>КР</w:t>
      </w:r>
      <w:r w:rsidRPr="007733FF">
        <w:rPr>
          <w:rFonts w:ascii="Arial" w:hAnsi="Arial" w:cs="Arial"/>
          <w:sz w:val="20"/>
          <w:szCs w:val="20"/>
        </w:rPr>
        <w:t xml:space="preserve">Е”. </w:t>
      </w:r>
      <w:r w:rsidRPr="007733FF">
        <w:rPr>
          <w:rFonts w:ascii="Arial" w:hAnsi="Arial" w:cs="Arial"/>
          <w:i/>
          <w:sz w:val="20"/>
          <w:szCs w:val="20"/>
        </w:rPr>
        <w:t>Исследование проведено Кыргызской Ассоциацией разработчиков программного обеспечения и услуг совместно с компанией «</w:t>
      </w:r>
      <w:r w:rsidRPr="005107CE">
        <w:rPr>
          <w:rFonts w:ascii="Arial" w:hAnsi="Arial" w:cs="Arial"/>
          <w:i/>
          <w:sz w:val="20"/>
          <w:szCs w:val="20"/>
          <w:lang w:val="en-US"/>
        </w:rPr>
        <w:t>Promotank</w:t>
      </w:r>
      <w:r w:rsidRPr="007733FF">
        <w:rPr>
          <w:rFonts w:ascii="Arial" w:hAnsi="Arial" w:cs="Arial"/>
          <w:i/>
          <w:sz w:val="20"/>
          <w:szCs w:val="20"/>
        </w:rPr>
        <w:t xml:space="preserve"> </w:t>
      </w:r>
      <w:r w:rsidRPr="005107CE">
        <w:rPr>
          <w:rFonts w:ascii="Arial" w:hAnsi="Arial" w:cs="Arial"/>
          <w:i/>
          <w:sz w:val="20"/>
          <w:szCs w:val="20"/>
          <w:lang w:val="en-US"/>
        </w:rPr>
        <w:t>HQA</w:t>
      </w:r>
      <w:r w:rsidRPr="007733FF">
        <w:rPr>
          <w:rFonts w:ascii="Arial" w:hAnsi="Arial" w:cs="Arial"/>
          <w:i/>
          <w:sz w:val="20"/>
          <w:szCs w:val="20"/>
        </w:rPr>
        <w:t>»</w:t>
      </w:r>
      <w:r w:rsidRPr="007733FF">
        <w:rPr>
          <w:rFonts w:ascii="Arial" w:hAnsi="Arial" w:cs="Arial"/>
          <w:sz w:val="20"/>
          <w:szCs w:val="20"/>
        </w:rPr>
        <w:t>, Бишкек, 2010 г.</w:t>
      </w:r>
    </w:p>
    <w:p w14:paraId="6B0EEF94"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lang w:val="en-US"/>
        </w:rPr>
      </w:pPr>
      <w:r w:rsidRPr="005107CE">
        <w:rPr>
          <w:rFonts w:ascii="Arial" w:hAnsi="Arial" w:cs="Arial"/>
          <w:sz w:val="20"/>
          <w:szCs w:val="20"/>
          <w:lang w:val="en-US"/>
        </w:rPr>
        <w:t xml:space="preserve">ITC by Country Report. Kyrgyz Republic, 05/12/2014. </w:t>
      </w:r>
      <w:r w:rsidRPr="005107CE">
        <w:rPr>
          <w:rFonts w:ascii="Arial" w:hAnsi="Arial" w:cs="Arial"/>
          <w:i/>
          <w:sz w:val="20"/>
          <w:szCs w:val="20"/>
          <w:lang w:val="en-US"/>
        </w:rPr>
        <w:t>International Trade Center.</w:t>
      </w:r>
      <w:r w:rsidRPr="005107CE">
        <w:rPr>
          <w:rFonts w:ascii="Arial" w:hAnsi="Arial" w:cs="Arial"/>
          <w:sz w:val="20"/>
          <w:szCs w:val="20"/>
          <w:lang w:val="en-US"/>
        </w:rPr>
        <w:t xml:space="preserve"> 2014</w:t>
      </w:r>
    </w:p>
    <w:p w14:paraId="3709E253"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i/>
          <w:sz w:val="20"/>
          <w:szCs w:val="20"/>
          <w:lang w:val="en-US"/>
        </w:rPr>
      </w:pPr>
      <w:r w:rsidRPr="005107CE">
        <w:rPr>
          <w:rFonts w:ascii="Arial" w:hAnsi="Arial" w:cs="Arial"/>
          <w:bCs/>
          <w:sz w:val="20"/>
          <w:szCs w:val="20"/>
          <w:lang w:val="en-US"/>
        </w:rPr>
        <w:t xml:space="preserve">Kyrgyzstan, Tajikistan, Turkmenistan, and Uzbekistan: Telecommunications &amp; Internet Markets and International Infrastructure, </w:t>
      </w:r>
      <w:r w:rsidRPr="005107CE">
        <w:rPr>
          <w:rFonts w:ascii="Arial" w:hAnsi="Arial" w:cs="Arial"/>
          <w:bCs/>
          <w:i/>
          <w:sz w:val="20"/>
          <w:szCs w:val="20"/>
          <w:lang w:val="en-US"/>
        </w:rPr>
        <w:t>Michael Ruddy</w:t>
      </w:r>
      <w:r w:rsidRPr="005107CE">
        <w:rPr>
          <w:rFonts w:ascii="MS Mincho" w:eastAsia="MS Mincho" w:hAnsi="MS Mincho" w:cs="MS Mincho"/>
          <w:bCs/>
          <w:i/>
          <w:sz w:val="20"/>
          <w:szCs w:val="20"/>
          <w:lang w:val="en-US"/>
        </w:rPr>
        <w:t> </w:t>
      </w:r>
      <w:r w:rsidRPr="005107CE">
        <w:rPr>
          <w:rFonts w:ascii="Arial" w:hAnsi="Arial" w:cs="Arial"/>
          <w:bCs/>
          <w:i/>
          <w:sz w:val="20"/>
          <w:szCs w:val="20"/>
          <w:lang w:val="en-US"/>
        </w:rPr>
        <w:t xml:space="preserve">Director of International Research Terabit Consulting </w:t>
      </w:r>
    </w:p>
    <w:p w14:paraId="113C50D0"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6" w:hanging="426"/>
        <w:jc w:val="both"/>
        <w:rPr>
          <w:rFonts w:ascii="Arial" w:hAnsi="Arial" w:cs="Arial"/>
          <w:sz w:val="20"/>
          <w:szCs w:val="20"/>
          <w:lang w:val="en-US"/>
        </w:rPr>
      </w:pPr>
      <w:r w:rsidRPr="005107CE">
        <w:rPr>
          <w:rFonts w:ascii="Arial" w:hAnsi="Arial" w:cs="Arial"/>
          <w:bCs/>
          <w:sz w:val="20"/>
          <w:szCs w:val="20"/>
          <w:lang w:val="en-US"/>
        </w:rPr>
        <w:t xml:space="preserve">Broadband for Central Asia and the road ahead. Economic development through improved Regional Broadband Networks. Macro-level study of 4 selected broadband markets in Central Asia. </w:t>
      </w:r>
      <w:r w:rsidRPr="005107CE">
        <w:rPr>
          <w:rFonts w:ascii="Arial" w:hAnsi="Arial" w:cs="Arial"/>
          <w:bCs/>
          <w:i/>
          <w:sz w:val="20"/>
          <w:szCs w:val="20"/>
          <w:lang w:val="en-US"/>
        </w:rPr>
        <w:t>ESCAP Technical Paper.</w:t>
      </w:r>
      <w:r w:rsidRPr="005107CE">
        <w:rPr>
          <w:rFonts w:ascii="Arial" w:hAnsi="Arial" w:cs="Arial"/>
          <w:b/>
          <w:bCs/>
          <w:i/>
          <w:sz w:val="20"/>
          <w:szCs w:val="20"/>
          <w:lang w:val="en-US"/>
        </w:rPr>
        <w:t xml:space="preserve"> </w:t>
      </w:r>
      <w:r w:rsidRPr="005107CE">
        <w:rPr>
          <w:rFonts w:ascii="Arial" w:hAnsi="Arial" w:cs="Arial"/>
          <w:i/>
          <w:sz w:val="20"/>
          <w:szCs w:val="20"/>
          <w:lang w:val="en-US"/>
        </w:rPr>
        <w:t>Information and Communications Technology and Disaster Risk Reduction Division.</w:t>
      </w:r>
      <w:r w:rsidRPr="005107CE">
        <w:rPr>
          <w:rFonts w:ascii="Arial" w:hAnsi="Arial" w:cs="Arial"/>
          <w:sz w:val="20"/>
          <w:szCs w:val="20"/>
          <w:lang w:val="en-US"/>
        </w:rPr>
        <w:t xml:space="preserve"> October 2009. IDD/TP-09-05</w:t>
      </w:r>
    </w:p>
    <w:p w14:paraId="51F4FA0D"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lang w:val="en-US"/>
        </w:rPr>
        <w:t xml:space="preserve">Freedom on the Net 2015. Kyrgyzstan. </w:t>
      </w:r>
      <w:r w:rsidRPr="005107CE">
        <w:rPr>
          <w:rFonts w:ascii="Arial" w:hAnsi="Arial" w:cs="Arial"/>
          <w:i/>
          <w:sz w:val="20"/>
          <w:szCs w:val="20"/>
          <w:lang w:val="en-US"/>
        </w:rPr>
        <w:t>Freedom House</w:t>
      </w:r>
    </w:p>
    <w:p w14:paraId="3E29B14B"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lang w:val="en-US"/>
        </w:rPr>
        <w:t xml:space="preserve">International Telecommunication Union (ITU), “Percentage of individuals using the Internet,” “Explore Key ICT Statistics,” 2009, 2013, and 2014, http://bit.ly/1eKDWOQ. </w:t>
      </w:r>
    </w:p>
    <w:p w14:paraId="0B746E70" w14:textId="2BD600F1" w:rsidR="002F6C42" w:rsidRPr="00385191" w:rsidRDefault="00CF3C58" w:rsidP="00380B5A">
      <w:pPr>
        <w:widowControl w:val="0"/>
        <w:numPr>
          <w:ilvl w:val="0"/>
          <w:numId w:val="11"/>
        </w:numPr>
        <w:tabs>
          <w:tab w:val="left" w:pos="220"/>
          <w:tab w:val="left" w:pos="720"/>
        </w:tabs>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i/>
          <w:iCs/>
          <w:sz w:val="20"/>
          <w:szCs w:val="20"/>
        </w:rPr>
        <w:t>Отчет Государственного аген</w:t>
      </w:r>
      <w:r w:rsidR="002F6C42">
        <w:rPr>
          <w:rFonts w:ascii="Arial" w:hAnsi="Arial" w:cs="Arial"/>
          <w:i/>
          <w:iCs/>
          <w:sz w:val="20"/>
          <w:szCs w:val="20"/>
        </w:rPr>
        <w:t>т</w:t>
      </w:r>
      <w:r w:rsidRPr="007733FF">
        <w:rPr>
          <w:rFonts w:ascii="Arial" w:hAnsi="Arial" w:cs="Arial"/>
          <w:i/>
          <w:iCs/>
          <w:sz w:val="20"/>
          <w:szCs w:val="20"/>
        </w:rPr>
        <w:t>ства связи при Правительстве КР за 2014 год</w:t>
      </w:r>
      <w:r w:rsidRPr="007733FF">
        <w:rPr>
          <w:rFonts w:ascii="Arial" w:hAnsi="Arial" w:cs="Arial"/>
          <w:sz w:val="20"/>
          <w:szCs w:val="20"/>
        </w:rPr>
        <w:t xml:space="preserve">, </w:t>
      </w:r>
      <w:r w:rsidRPr="005107CE">
        <w:rPr>
          <w:rFonts w:ascii="Arial" w:hAnsi="Arial" w:cs="Arial"/>
          <w:sz w:val="20"/>
          <w:szCs w:val="20"/>
          <w:lang w:val="en-US"/>
        </w:rPr>
        <w:t>http</w:t>
      </w:r>
      <w:r w:rsidRPr="007733FF">
        <w:rPr>
          <w:rFonts w:ascii="Arial" w:hAnsi="Arial" w:cs="Arial"/>
          <w:sz w:val="20"/>
          <w:szCs w:val="20"/>
        </w:rPr>
        <w:t>://</w:t>
      </w:r>
      <w:r w:rsidRPr="005107CE">
        <w:rPr>
          <w:rFonts w:ascii="Arial" w:hAnsi="Arial" w:cs="Arial"/>
          <w:sz w:val="20"/>
          <w:szCs w:val="20"/>
          <w:lang w:val="en-US"/>
        </w:rPr>
        <w:t>nas</w:t>
      </w:r>
      <w:r w:rsidRPr="007733FF">
        <w:rPr>
          <w:rFonts w:ascii="Arial" w:hAnsi="Arial" w:cs="Arial"/>
          <w:sz w:val="20"/>
          <w:szCs w:val="20"/>
        </w:rPr>
        <w:t>.</w:t>
      </w:r>
      <w:r w:rsidRPr="005107CE">
        <w:rPr>
          <w:rFonts w:ascii="Arial" w:hAnsi="Arial" w:cs="Arial"/>
          <w:sz w:val="20"/>
          <w:szCs w:val="20"/>
          <w:lang w:val="en-US"/>
        </w:rPr>
        <w:t>gov</w:t>
      </w:r>
      <w:r w:rsidRPr="007733FF">
        <w:rPr>
          <w:rFonts w:ascii="Arial" w:hAnsi="Arial" w:cs="Arial"/>
          <w:sz w:val="20"/>
          <w:szCs w:val="20"/>
        </w:rPr>
        <w:t>.</w:t>
      </w:r>
      <w:r w:rsidRPr="005107CE">
        <w:rPr>
          <w:rFonts w:ascii="Arial" w:hAnsi="Arial" w:cs="Arial"/>
          <w:sz w:val="20"/>
          <w:szCs w:val="20"/>
          <w:lang w:val="en-US"/>
        </w:rPr>
        <w:t>kg</w:t>
      </w:r>
      <w:r w:rsidRPr="007733FF">
        <w:rPr>
          <w:rFonts w:ascii="Arial" w:hAnsi="Arial" w:cs="Arial"/>
          <w:sz w:val="20"/>
          <w:szCs w:val="20"/>
        </w:rPr>
        <w:t>/</w:t>
      </w:r>
      <w:r w:rsidRPr="005107CE">
        <w:rPr>
          <w:rFonts w:ascii="Arial" w:hAnsi="Arial" w:cs="Arial"/>
          <w:sz w:val="20"/>
          <w:szCs w:val="20"/>
          <w:lang w:val="en-US"/>
        </w:rPr>
        <w:t>images</w:t>
      </w:r>
      <w:r w:rsidRPr="007733FF">
        <w:rPr>
          <w:rFonts w:ascii="Arial" w:hAnsi="Arial" w:cs="Arial"/>
          <w:sz w:val="20"/>
          <w:szCs w:val="20"/>
        </w:rPr>
        <w:t>/</w:t>
      </w:r>
      <w:r w:rsidRPr="005107CE">
        <w:rPr>
          <w:rFonts w:ascii="Arial" w:hAnsi="Arial" w:cs="Arial"/>
          <w:sz w:val="20"/>
          <w:szCs w:val="20"/>
          <w:lang w:val="en-US"/>
        </w:rPr>
        <w:t>ot</w:t>
      </w:r>
      <w:r w:rsidRPr="007733FF">
        <w:rPr>
          <w:rFonts w:ascii="Arial" w:hAnsi="Arial" w:cs="Arial"/>
          <w:sz w:val="20"/>
          <w:szCs w:val="20"/>
        </w:rPr>
        <w:t>4</w:t>
      </w:r>
      <w:r w:rsidRPr="005107CE">
        <w:rPr>
          <w:rFonts w:ascii="Arial" w:hAnsi="Arial" w:cs="Arial"/>
          <w:sz w:val="20"/>
          <w:szCs w:val="20"/>
          <w:lang w:val="en-US"/>
        </w:rPr>
        <w:t>et</w:t>
      </w:r>
      <w:r w:rsidRPr="007733FF">
        <w:rPr>
          <w:rFonts w:ascii="Arial" w:hAnsi="Arial" w:cs="Arial"/>
          <w:sz w:val="20"/>
          <w:szCs w:val="20"/>
        </w:rPr>
        <w:t>_2014.</w:t>
      </w:r>
      <w:r w:rsidRPr="005107CE">
        <w:rPr>
          <w:rFonts w:ascii="Arial" w:hAnsi="Arial" w:cs="Arial"/>
          <w:sz w:val="20"/>
          <w:szCs w:val="20"/>
          <w:lang w:val="en-US"/>
        </w:rPr>
        <w:t>docx</w:t>
      </w:r>
      <w:r w:rsidRPr="007733FF">
        <w:rPr>
          <w:rFonts w:ascii="Arial" w:hAnsi="Arial" w:cs="Arial"/>
          <w:sz w:val="20"/>
          <w:szCs w:val="20"/>
        </w:rPr>
        <w:t xml:space="preserve">. </w:t>
      </w:r>
    </w:p>
    <w:p w14:paraId="60836BA7" w14:textId="5F9819A3" w:rsidR="00CF3C58" w:rsidRPr="007733FF" w:rsidRDefault="002F6C42" w:rsidP="00380B5A">
      <w:pPr>
        <w:widowControl w:val="0"/>
        <w:numPr>
          <w:ilvl w:val="0"/>
          <w:numId w:val="11"/>
        </w:numPr>
        <w:tabs>
          <w:tab w:val="left" w:pos="220"/>
          <w:tab w:val="left" w:pos="720"/>
        </w:tabs>
        <w:autoSpaceDE w:val="0"/>
        <w:autoSpaceDN w:val="0"/>
        <w:adjustRightInd w:val="0"/>
        <w:spacing w:after="0" w:line="240" w:lineRule="auto"/>
        <w:ind w:left="425" w:hanging="425"/>
        <w:rPr>
          <w:rFonts w:ascii="Arial" w:hAnsi="Arial" w:cs="Arial"/>
          <w:sz w:val="20"/>
          <w:szCs w:val="20"/>
        </w:rPr>
      </w:pPr>
      <w:r>
        <w:rPr>
          <w:rFonts w:ascii="Arial" w:hAnsi="Arial" w:cs="Arial"/>
          <w:i/>
          <w:iCs/>
          <w:sz w:val="20"/>
          <w:szCs w:val="20"/>
        </w:rPr>
        <w:t xml:space="preserve">Отчет Государственного агентства связи при Правительстве КР за 2015 год, </w:t>
      </w:r>
      <w:r w:rsidRPr="002F6C42">
        <w:rPr>
          <w:rFonts w:ascii="Arial" w:hAnsi="Arial" w:cs="Arial"/>
          <w:i/>
          <w:iCs/>
          <w:sz w:val="20"/>
          <w:szCs w:val="20"/>
        </w:rPr>
        <w:t>http://nas.gov.kg/images/Годовой%20отчет%20ГАС%20при%20ПКР%202015%20год.pdf</w:t>
      </w:r>
    </w:p>
    <w:p w14:paraId="2CC5C49B" w14:textId="77777777" w:rsidR="00CF3C58" w:rsidRPr="005107CE" w:rsidRDefault="00CF3C58" w:rsidP="00380B5A">
      <w:pPr>
        <w:widowControl w:val="0"/>
        <w:numPr>
          <w:ilvl w:val="0"/>
          <w:numId w:val="11"/>
        </w:numPr>
        <w:tabs>
          <w:tab w:val="left" w:pos="220"/>
          <w:tab w:val="left" w:pos="720"/>
        </w:tabs>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lang w:val="en-US"/>
        </w:rPr>
        <w:lastRenderedPageBreak/>
        <w:t xml:space="preserve">Akamai, </w:t>
      </w:r>
      <w:r w:rsidRPr="005107CE">
        <w:rPr>
          <w:rFonts w:ascii="Arial" w:hAnsi="Arial" w:cs="Arial"/>
          <w:i/>
          <w:iCs/>
          <w:sz w:val="20"/>
          <w:szCs w:val="20"/>
          <w:lang w:val="en-US"/>
        </w:rPr>
        <w:t>State of the Internet: Q 4, 2014 Report</w:t>
      </w:r>
      <w:r w:rsidRPr="005107CE">
        <w:rPr>
          <w:rFonts w:ascii="Arial" w:hAnsi="Arial" w:cs="Arial"/>
          <w:sz w:val="20"/>
          <w:szCs w:val="20"/>
          <w:lang w:val="en-US"/>
        </w:rPr>
        <w:t xml:space="preserve">, http://akamai.me/1OcG9aE. </w:t>
      </w:r>
      <w:r w:rsidRPr="005107CE">
        <w:rPr>
          <w:rFonts w:ascii="MS Mincho" w:eastAsia="MS Mincho" w:hAnsi="MS Mincho" w:cs="MS Mincho"/>
          <w:sz w:val="20"/>
          <w:szCs w:val="20"/>
          <w:lang w:val="en-US"/>
        </w:rPr>
        <w:t> </w:t>
      </w:r>
    </w:p>
    <w:p w14:paraId="3A14271B" w14:textId="3B7A1881" w:rsidR="00CF3C58" w:rsidRPr="007733FF"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sz w:val="20"/>
          <w:szCs w:val="20"/>
        </w:rPr>
        <w:t xml:space="preserve">Национальный статистический комитет Кыргызской Республики, “Основные показатели социально-экономического развития Кыргызской Республики в январе-мае 2015г.”, </w:t>
      </w:r>
      <w:r w:rsidRPr="005107CE">
        <w:rPr>
          <w:rFonts w:ascii="Arial" w:hAnsi="Arial" w:cs="Arial"/>
          <w:sz w:val="20"/>
          <w:szCs w:val="20"/>
          <w:lang w:val="en-US"/>
        </w:rPr>
        <w:t>http</w:t>
      </w:r>
      <w:r w:rsidRPr="007733FF">
        <w:rPr>
          <w:rFonts w:ascii="Arial" w:hAnsi="Arial" w:cs="Arial"/>
          <w:sz w:val="20"/>
          <w:szCs w:val="20"/>
        </w:rPr>
        <w:t>://</w:t>
      </w:r>
      <w:r w:rsidRPr="005107CE">
        <w:rPr>
          <w:rFonts w:ascii="Arial" w:hAnsi="Arial" w:cs="Arial"/>
          <w:sz w:val="20"/>
          <w:szCs w:val="20"/>
          <w:lang w:val="en-US"/>
        </w:rPr>
        <w:t>bit</w:t>
      </w:r>
      <w:r w:rsidRPr="007733FF">
        <w:rPr>
          <w:rFonts w:ascii="Arial" w:hAnsi="Arial" w:cs="Arial"/>
          <w:sz w:val="20"/>
          <w:szCs w:val="20"/>
        </w:rPr>
        <w:t>.</w:t>
      </w:r>
      <w:r w:rsidRPr="005107CE">
        <w:rPr>
          <w:rFonts w:ascii="Arial" w:hAnsi="Arial" w:cs="Arial"/>
          <w:sz w:val="20"/>
          <w:szCs w:val="20"/>
          <w:lang w:val="en-US"/>
        </w:rPr>
        <w:t>ly</w:t>
      </w:r>
      <w:r w:rsidRPr="007733FF">
        <w:rPr>
          <w:rFonts w:ascii="Arial" w:hAnsi="Arial" w:cs="Arial"/>
          <w:sz w:val="20"/>
          <w:szCs w:val="20"/>
        </w:rPr>
        <w:t>/1</w:t>
      </w:r>
      <w:r w:rsidRPr="005107CE">
        <w:rPr>
          <w:rFonts w:ascii="Arial" w:hAnsi="Arial" w:cs="Arial"/>
          <w:sz w:val="20"/>
          <w:szCs w:val="20"/>
          <w:lang w:val="en-US"/>
        </w:rPr>
        <w:t>GEBkjG</w:t>
      </w:r>
      <w:r w:rsidRPr="007733FF">
        <w:rPr>
          <w:rFonts w:ascii="MS Mincho" w:eastAsia="MS Mincho" w:hAnsi="MS Mincho" w:cs="MS Mincho"/>
          <w:sz w:val="20"/>
          <w:szCs w:val="20"/>
        </w:rPr>
        <w:t> </w:t>
      </w:r>
    </w:p>
    <w:p w14:paraId="322D0483" w14:textId="77777777" w:rsidR="00CF3C58" w:rsidRPr="005107CE"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lang w:val="en-US"/>
        </w:rPr>
      </w:pPr>
      <w:r w:rsidRPr="005107CE">
        <w:rPr>
          <w:rFonts w:ascii="Arial" w:hAnsi="Arial" w:cs="Arial"/>
          <w:sz w:val="20"/>
          <w:szCs w:val="20"/>
          <w:lang w:val="en-US"/>
        </w:rPr>
        <w:t xml:space="preserve">“Internet Service Providers in Kyrgyzstan,” </w:t>
      </w:r>
      <w:r w:rsidRPr="005107CE">
        <w:rPr>
          <w:rFonts w:ascii="Arial" w:hAnsi="Arial" w:cs="Arial"/>
          <w:i/>
          <w:iCs/>
          <w:sz w:val="20"/>
          <w:szCs w:val="20"/>
          <w:lang w:val="en-US"/>
        </w:rPr>
        <w:t xml:space="preserve">Tilekus </w:t>
      </w:r>
      <w:r w:rsidRPr="005107CE">
        <w:rPr>
          <w:rFonts w:ascii="Arial" w:hAnsi="Arial" w:cs="Arial"/>
          <w:sz w:val="20"/>
          <w:szCs w:val="20"/>
          <w:lang w:val="en-US"/>
        </w:rPr>
        <w:t xml:space="preserve">(blog), http://bit. ly/1jkPHEU. </w:t>
      </w:r>
    </w:p>
    <w:p w14:paraId="61CC2AEC" w14:textId="6033BA2C" w:rsidR="00CF3C58" w:rsidRPr="007733FF"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bCs/>
          <w:sz w:val="20"/>
          <w:szCs w:val="20"/>
        </w:rPr>
        <w:t xml:space="preserve">Исследование аудитории Интернет в Кыргызстане. </w:t>
      </w:r>
      <w:r w:rsidRPr="007733FF">
        <w:rPr>
          <w:rFonts w:ascii="Arial" w:hAnsi="Arial" w:cs="Arial"/>
          <w:i/>
          <w:sz w:val="20"/>
          <w:szCs w:val="20"/>
        </w:rPr>
        <w:t>Исследование проведено компанией «</w:t>
      </w:r>
      <w:r w:rsidRPr="005107CE">
        <w:rPr>
          <w:rFonts w:ascii="Arial" w:hAnsi="Arial" w:cs="Arial"/>
          <w:i/>
          <w:sz w:val="20"/>
          <w:szCs w:val="20"/>
          <w:lang w:val="en-US"/>
        </w:rPr>
        <w:t>Promotank</w:t>
      </w:r>
      <w:r w:rsidRPr="007733FF">
        <w:rPr>
          <w:rFonts w:ascii="Arial" w:hAnsi="Arial" w:cs="Arial"/>
          <w:i/>
          <w:sz w:val="20"/>
          <w:szCs w:val="20"/>
        </w:rPr>
        <w:t xml:space="preserve"> </w:t>
      </w:r>
      <w:r w:rsidRPr="005107CE">
        <w:rPr>
          <w:rFonts w:ascii="Arial" w:hAnsi="Arial" w:cs="Arial"/>
          <w:i/>
          <w:sz w:val="20"/>
          <w:szCs w:val="20"/>
          <w:lang w:val="en-US"/>
        </w:rPr>
        <w:t>HQA</w:t>
      </w:r>
      <w:r w:rsidRPr="007733FF">
        <w:rPr>
          <w:rFonts w:ascii="Arial" w:hAnsi="Arial" w:cs="Arial"/>
          <w:i/>
          <w:sz w:val="20"/>
          <w:szCs w:val="20"/>
        </w:rPr>
        <w:t>» по заказу Общественного Фонда «Гражданская инициатива интернет политики»,</w:t>
      </w:r>
      <w:r w:rsidRPr="007733FF">
        <w:rPr>
          <w:rFonts w:ascii="Arial" w:hAnsi="Arial" w:cs="Arial"/>
          <w:sz w:val="20"/>
          <w:szCs w:val="20"/>
        </w:rPr>
        <w:t xml:space="preserve"> 2009</w:t>
      </w:r>
    </w:p>
    <w:p w14:paraId="70977DFE" w14:textId="77777777" w:rsidR="00CF3C58" w:rsidRPr="007733FF" w:rsidRDefault="00CF3C58"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sz w:val="20"/>
          <w:szCs w:val="20"/>
        </w:rPr>
        <w:t>ОТЧЕТ</w:t>
      </w:r>
      <w:r w:rsidRPr="007733FF">
        <w:rPr>
          <w:rFonts w:ascii="MS Mincho" w:eastAsia="MS Mincho" w:hAnsi="MS Mincho" w:cs="MS Mincho"/>
          <w:sz w:val="20"/>
          <w:szCs w:val="20"/>
        </w:rPr>
        <w:t> </w:t>
      </w:r>
      <w:r w:rsidRPr="007733FF">
        <w:rPr>
          <w:rFonts w:ascii="Arial" w:hAnsi="Arial" w:cs="Arial"/>
          <w:sz w:val="20"/>
          <w:szCs w:val="20"/>
        </w:rPr>
        <w:t>ПО РЕЗУЛЬТАТАМ ИССЛЕДОВАТЕЛЬСКО</w:t>
      </w:r>
      <w:r w:rsidRPr="007733FF">
        <w:rPr>
          <w:rFonts w:ascii="Arial" w:eastAsia="Calibri" w:hAnsi="Arial" w:cs="Arial"/>
          <w:sz w:val="20"/>
          <w:szCs w:val="20"/>
        </w:rPr>
        <w:t>Й</w:t>
      </w:r>
      <w:r w:rsidRPr="007733FF">
        <w:rPr>
          <w:rFonts w:ascii="Arial" w:hAnsi="Arial" w:cs="Arial"/>
          <w:sz w:val="20"/>
          <w:szCs w:val="20"/>
        </w:rPr>
        <w:t xml:space="preserve"> РАБОТЫ “Техническая инфраструктура Кыргызско</w:t>
      </w:r>
      <w:r w:rsidRPr="007733FF">
        <w:rPr>
          <w:rFonts w:ascii="Arial" w:eastAsia="Calibri" w:hAnsi="Arial" w:cs="Arial"/>
          <w:sz w:val="20"/>
          <w:szCs w:val="20"/>
        </w:rPr>
        <w:t>й</w:t>
      </w:r>
      <w:r w:rsidRPr="007733FF">
        <w:rPr>
          <w:rFonts w:ascii="Arial" w:hAnsi="Arial" w:cs="Arial"/>
          <w:sz w:val="20"/>
          <w:szCs w:val="20"/>
        </w:rPr>
        <w:t xml:space="preserve"> Республики для организации альтернативных каналов Интернет”, </w:t>
      </w:r>
      <w:r w:rsidRPr="007733FF">
        <w:rPr>
          <w:rFonts w:ascii="Arial" w:hAnsi="Arial" w:cs="Arial"/>
          <w:i/>
          <w:sz w:val="20"/>
          <w:szCs w:val="20"/>
        </w:rPr>
        <w:t>Общественный Фонд «Гражданская инициатива интернет политики»,</w:t>
      </w:r>
      <w:r w:rsidRPr="007733FF">
        <w:rPr>
          <w:rFonts w:ascii="Arial" w:hAnsi="Arial" w:cs="Arial"/>
          <w:sz w:val="20"/>
          <w:szCs w:val="20"/>
        </w:rPr>
        <w:t xml:space="preserve"> Бишкек, 2011 г.</w:t>
      </w:r>
    </w:p>
    <w:p w14:paraId="50DCD979" w14:textId="508496C8" w:rsidR="00E73A89" w:rsidRPr="007733FF" w:rsidRDefault="00E73A89"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sz w:val="20"/>
          <w:szCs w:val="20"/>
        </w:rPr>
        <w:t>Сведения о рынке телекоммуникаций Кыргызской Республики, предоставленные Государственным агентством связи при Правительстве КР.</w:t>
      </w:r>
    </w:p>
    <w:p w14:paraId="30CBEF30" w14:textId="6211A2FB" w:rsidR="009D72C9" w:rsidRPr="007733FF" w:rsidRDefault="00125F6B"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7733FF">
        <w:rPr>
          <w:rFonts w:ascii="Arial" w:hAnsi="Arial" w:cs="Arial"/>
          <w:sz w:val="20"/>
          <w:szCs w:val="20"/>
        </w:rPr>
        <w:t>Данные операторов связи (ЗАО “Альфа Телеком”, ООО “</w:t>
      </w:r>
      <w:r w:rsidR="00385191">
        <w:rPr>
          <w:rFonts w:ascii="Arial" w:hAnsi="Arial" w:cs="Arial"/>
          <w:sz w:val="20"/>
          <w:szCs w:val="20"/>
        </w:rPr>
        <w:t>Скай Мобайл</w:t>
      </w:r>
      <w:r w:rsidRPr="007733FF">
        <w:rPr>
          <w:rFonts w:ascii="Arial" w:hAnsi="Arial" w:cs="Arial"/>
          <w:sz w:val="20"/>
          <w:szCs w:val="20"/>
        </w:rPr>
        <w:t>”, ООО “НУР Телеком”), доступные из публичных источников.</w:t>
      </w:r>
      <w:r w:rsidR="009D72C9" w:rsidRPr="007733FF">
        <w:rPr>
          <w:rFonts w:ascii="Arial" w:hAnsi="Arial" w:cs="Arial"/>
          <w:sz w:val="20"/>
          <w:szCs w:val="20"/>
        </w:rPr>
        <w:t xml:space="preserve"> </w:t>
      </w:r>
    </w:p>
    <w:p w14:paraId="1BC8CA73" w14:textId="75AF6017" w:rsidR="009D72C9" w:rsidRPr="00536FAD" w:rsidRDefault="009D72C9"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Pr>
          <w:rFonts w:ascii="Arial" w:hAnsi="Arial" w:cs="Arial"/>
          <w:sz w:val="20"/>
          <w:szCs w:val="20"/>
          <w:lang w:val="en-US"/>
        </w:rPr>
        <w:t xml:space="preserve">Report for Q42015. VimpelCom Ltd. </w:t>
      </w:r>
      <w:hyperlink r:id="rId64" w:history="1">
        <w:r w:rsidR="00495CE8" w:rsidRPr="009450B6">
          <w:rPr>
            <w:rStyle w:val="aff1"/>
            <w:rFonts w:ascii="Arial" w:hAnsi="Arial" w:cs="Arial"/>
            <w:sz w:val="20"/>
            <w:szCs w:val="20"/>
            <w:lang w:val="en-US"/>
          </w:rPr>
          <w:t>http</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www</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vimpelcom</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com</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Global</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Files</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Results</w:t>
        </w:r>
        <w:r w:rsidR="00495CE8" w:rsidRPr="00536FAD">
          <w:rPr>
            <w:rStyle w:val="aff1"/>
            <w:rFonts w:ascii="Arial" w:hAnsi="Arial" w:cs="Arial"/>
            <w:sz w:val="20"/>
            <w:szCs w:val="20"/>
          </w:rPr>
          <w:t>/2016/</w:t>
        </w:r>
        <w:r w:rsidR="00495CE8" w:rsidRPr="009450B6">
          <w:rPr>
            <w:rStyle w:val="aff1"/>
            <w:rFonts w:ascii="Arial" w:hAnsi="Arial" w:cs="Arial"/>
            <w:sz w:val="20"/>
            <w:szCs w:val="20"/>
            <w:lang w:val="en-US"/>
          </w:rPr>
          <w:t>VIP</w:t>
        </w:r>
        <w:r w:rsidR="00495CE8" w:rsidRPr="00536FAD">
          <w:rPr>
            <w:rStyle w:val="aff1"/>
            <w:rFonts w:ascii="Arial" w:hAnsi="Arial" w:cs="Arial"/>
            <w:sz w:val="20"/>
            <w:szCs w:val="20"/>
          </w:rPr>
          <w:t>%204</w:t>
        </w:r>
        <w:r w:rsidR="00495CE8" w:rsidRPr="009450B6">
          <w:rPr>
            <w:rStyle w:val="aff1"/>
            <w:rFonts w:ascii="Arial" w:hAnsi="Arial" w:cs="Arial"/>
            <w:sz w:val="20"/>
            <w:szCs w:val="20"/>
            <w:lang w:val="en-US"/>
          </w:rPr>
          <w:t>Q</w:t>
        </w:r>
        <w:r w:rsidR="00495CE8" w:rsidRPr="00536FAD">
          <w:rPr>
            <w:rStyle w:val="aff1"/>
            <w:rFonts w:ascii="Arial" w:hAnsi="Arial" w:cs="Arial"/>
            <w:sz w:val="20"/>
            <w:szCs w:val="20"/>
          </w:rPr>
          <w:t>15_</w:t>
        </w:r>
        <w:r w:rsidR="00495CE8" w:rsidRPr="009450B6">
          <w:rPr>
            <w:rStyle w:val="aff1"/>
            <w:rFonts w:ascii="Arial" w:hAnsi="Arial" w:cs="Arial"/>
            <w:sz w:val="20"/>
            <w:szCs w:val="20"/>
            <w:lang w:val="en-US"/>
          </w:rPr>
          <w:t>ER</w:t>
        </w:r>
        <w:r w:rsidR="00495CE8" w:rsidRPr="00536FAD">
          <w:rPr>
            <w:rStyle w:val="aff1"/>
            <w:rFonts w:ascii="Arial" w:hAnsi="Arial" w:cs="Arial"/>
            <w:sz w:val="20"/>
            <w:szCs w:val="20"/>
          </w:rPr>
          <w:t>_</w:t>
        </w:r>
        <w:r w:rsidR="00495CE8" w:rsidRPr="009450B6">
          <w:rPr>
            <w:rStyle w:val="aff1"/>
            <w:rFonts w:ascii="Arial" w:hAnsi="Arial" w:cs="Arial"/>
            <w:sz w:val="20"/>
            <w:szCs w:val="20"/>
            <w:lang w:val="en-US"/>
          </w:rPr>
          <w:t>final</w:t>
        </w:r>
        <w:r w:rsidR="00495CE8" w:rsidRPr="00536FAD">
          <w:rPr>
            <w:rStyle w:val="aff1"/>
            <w:rFonts w:ascii="Arial" w:hAnsi="Arial" w:cs="Arial"/>
            <w:sz w:val="20"/>
            <w:szCs w:val="20"/>
          </w:rPr>
          <w:t>.</w:t>
        </w:r>
        <w:r w:rsidR="00495CE8" w:rsidRPr="009450B6">
          <w:rPr>
            <w:rStyle w:val="aff1"/>
            <w:rFonts w:ascii="Arial" w:hAnsi="Arial" w:cs="Arial"/>
            <w:sz w:val="20"/>
            <w:szCs w:val="20"/>
            <w:lang w:val="en-US"/>
          </w:rPr>
          <w:t>pdf</w:t>
        </w:r>
      </w:hyperlink>
    </w:p>
    <w:p w14:paraId="3A491269" w14:textId="59A669BF" w:rsidR="00495CE8" w:rsidRPr="00385191" w:rsidRDefault="002F6C42" w:rsidP="00380B5A">
      <w:pPr>
        <w:pStyle w:val="a3"/>
        <w:widowControl w:val="0"/>
        <w:numPr>
          <w:ilvl w:val="0"/>
          <w:numId w:val="11"/>
        </w:numPr>
        <w:autoSpaceDE w:val="0"/>
        <w:autoSpaceDN w:val="0"/>
        <w:adjustRightInd w:val="0"/>
        <w:spacing w:after="0" w:line="240" w:lineRule="auto"/>
        <w:ind w:left="425" w:hanging="425"/>
        <w:jc w:val="both"/>
        <w:rPr>
          <w:rFonts w:ascii="Arial" w:hAnsi="Arial" w:cs="Arial"/>
          <w:sz w:val="20"/>
          <w:szCs w:val="20"/>
        </w:rPr>
      </w:pPr>
      <w:r w:rsidRPr="00385191">
        <w:rPr>
          <w:rFonts w:ascii="Arial" w:hAnsi="Arial" w:cs="Arial"/>
          <w:sz w:val="20"/>
          <w:szCs w:val="20"/>
        </w:rPr>
        <w:t xml:space="preserve">М. Кенде, М. Паловирта, Дж. Коффин. Оценка интернет-среды Кыргызской Республики, ноябрь 2015 г., </w:t>
      </w:r>
      <w:r>
        <w:rPr>
          <w:rFonts w:ascii="Arial" w:hAnsi="Arial" w:cs="Arial"/>
          <w:sz w:val="20"/>
          <w:szCs w:val="20"/>
          <w:lang w:val="en-US"/>
        </w:rPr>
        <w:t>Internet</w:t>
      </w:r>
      <w:r w:rsidRPr="00385191">
        <w:rPr>
          <w:rFonts w:ascii="Arial" w:hAnsi="Arial" w:cs="Arial"/>
          <w:sz w:val="20"/>
          <w:szCs w:val="20"/>
        </w:rPr>
        <w:t xml:space="preserve"> </w:t>
      </w:r>
      <w:r>
        <w:rPr>
          <w:rFonts w:ascii="Arial" w:hAnsi="Arial" w:cs="Arial"/>
          <w:sz w:val="20"/>
          <w:szCs w:val="20"/>
          <w:lang w:val="en-US"/>
        </w:rPr>
        <w:t>Society</w:t>
      </w:r>
    </w:p>
    <w:p w14:paraId="7EC96671" w14:textId="77777777" w:rsidR="00614015" w:rsidRPr="00385191" w:rsidRDefault="00614015" w:rsidP="005107CE">
      <w:pPr>
        <w:spacing w:after="0" w:line="240" w:lineRule="auto"/>
        <w:rPr>
          <w:rFonts w:ascii="Arial" w:hAnsi="Arial" w:cs="Arial"/>
          <w:sz w:val="20"/>
          <w:szCs w:val="20"/>
        </w:rPr>
      </w:pPr>
    </w:p>
    <w:sectPr w:rsidR="00614015" w:rsidRPr="00385191" w:rsidSect="00DC2A7B">
      <w:footerReference w:type="even" r:id="rId65"/>
      <w:footerReference w:type="default" r:id="rId66"/>
      <w:pgSz w:w="16840" w:h="11900"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82B1D" w14:textId="77777777" w:rsidR="00DF5AD7" w:rsidRDefault="00DF5AD7" w:rsidP="00CF3C58">
      <w:pPr>
        <w:spacing w:after="0" w:line="240" w:lineRule="auto"/>
      </w:pPr>
      <w:r>
        <w:separator/>
      </w:r>
    </w:p>
  </w:endnote>
  <w:endnote w:type="continuationSeparator" w:id="0">
    <w:p w14:paraId="2B7224B9" w14:textId="77777777" w:rsidR="00DF5AD7" w:rsidRDefault="00DF5AD7" w:rsidP="00CF3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ont181">
    <w:altName w:val="Times New Roman"/>
    <w:panose1 w:val="00000000000000000000"/>
    <w:charset w:val="CC"/>
    <w:family w:val="auto"/>
    <w:notTrueType/>
    <w:pitch w:val="variable"/>
    <w:sig w:usb0="00000201" w:usb1="00000000" w:usb2="00000000" w:usb3="00000000" w:csb0="00000004" w:csb1="00000000"/>
  </w:font>
  <w:font w:name="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C9C20" w14:textId="77777777" w:rsidR="001744C3" w:rsidRDefault="001744C3" w:rsidP="007733FF">
    <w:pPr>
      <w:pStyle w:val="af"/>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C5603CC" w14:textId="77777777" w:rsidR="001744C3" w:rsidRDefault="001744C3" w:rsidP="00DC2A7B">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2505E" w14:textId="439830E8" w:rsidR="001744C3" w:rsidRPr="00DC2A7B" w:rsidRDefault="001744C3" w:rsidP="007733FF">
    <w:pPr>
      <w:pStyle w:val="af"/>
      <w:framePr w:wrap="none" w:vAnchor="text" w:hAnchor="margin" w:xAlign="right" w:y="1"/>
      <w:rPr>
        <w:rStyle w:val="a7"/>
        <w:rFonts w:ascii="Arial" w:hAnsi="Arial" w:cs="Arial"/>
        <w:b/>
        <w:sz w:val="18"/>
        <w:szCs w:val="18"/>
      </w:rPr>
    </w:pPr>
    <w:r w:rsidRPr="00DC2A7B">
      <w:rPr>
        <w:rStyle w:val="a7"/>
        <w:rFonts w:ascii="Arial" w:hAnsi="Arial" w:cs="Arial"/>
        <w:b/>
        <w:sz w:val="18"/>
        <w:szCs w:val="18"/>
      </w:rPr>
      <w:fldChar w:fldCharType="begin"/>
    </w:r>
    <w:r w:rsidRPr="00DC2A7B">
      <w:rPr>
        <w:rStyle w:val="a7"/>
        <w:rFonts w:ascii="Arial" w:hAnsi="Arial" w:cs="Arial"/>
        <w:b/>
        <w:sz w:val="18"/>
        <w:szCs w:val="18"/>
      </w:rPr>
      <w:instrText xml:space="preserve">PAGE  </w:instrText>
    </w:r>
    <w:r w:rsidRPr="00DC2A7B">
      <w:rPr>
        <w:rStyle w:val="a7"/>
        <w:rFonts w:ascii="Arial" w:hAnsi="Arial" w:cs="Arial"/>
        <w:b/>
        <w:sz w:val="18"/>
        <w:szCs w:val="18"/>
      </w:rPr>
      <w:fldChar w:fldCharType="separate"/>
    </w:r>
    <w:r w:rsidR="006A287A">
      <w:rPr>
        <w:rStyle w:val="a7"/>
        <w:rFonts w:ascii="Arial" w:hAnsi="Arial" w:cs="Arial"/>
        <w:b/>
        <w:noProof/>
        <w:sz w:val="18"/>
        <w:szCs w:val="18"/>
      </w:rPr>
      <w:t>50</w:t>
    </w:r>
    <w:r w:rsidRPr="00DC2A7B">
      <w:rPr>
        <w:rStyle w:val="a7"/>
        <w:rFonts w:ascii="Arial" w:hAnsi="Arial" w:cs="Arial"/>
        <w:b/>
        <w:sz w:val="18"/>
        <w:szCs w:val="18"/>
      </w:rPr>
      <w:fldChar w:fldCharType="end"/>
    </w:r>
  </w:p>
  <w:p w14:paraId="085F9FCE" w14:textId="77777777" w:rsidR="001744C3" w:rsidRPr="00DC2A7B" w:rsidRDefault="001744C3" w:rsidP="00DC2A7B">
    <w:pPr>
      <w:pStyle w:val="af"/>
      <w:ind w:right="360"/>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DFB57" w14:textId="77777777" w:rsidR="00DF5AD7" w:rsidRDefault="00DF5AD7" w:rsidP="00CF3C58">
      <w:pPr>
        <w:spacing w:after="0" w:line="240" w:lineRule="auto"/>
      </w:pPr>
      <w:r>
        <w:separator/>
      </w:r>
    </w:p>
  </w:footnote>
  <w:footnote w:type="continuationSeparator" w:id="0">
    <w:p w14:paraId="70A84373" w14:textId="77777777" w:rsidR="00DF5AD7" w:rsidRDefault="00DF5AD7" w:rsidP="00CF3C58">
      <w:pPr>
        <w:spacing w:after="0" w:line="240" w:lineRule="auto"/>
      </w:pPr>
      <w:r>
        <w:continuationSeparator/>
      </w:r>
    </w:p>
  </w:footnote>
  <w:footnote w:id="1">
    <w:p w14:paraId="1D9627DA" w14:textId="52E4242F" w:rsidR="001744C3" w:rsidRPr="004B3E16" w:rsidRDefault="001744C3" w:rsidP="004B3E16">
      <w:pPr>
        <w:pStyle w:val="afd"/>
        <w:ind w:right="4649"/>
        <w:jc w:val="both"/>
        <w:rPr>
          <w:rFonts w:cs="Arial"/>
          <w:sz w:val="18"/>
          <w:szCs w:val="18"/>
        </w:rPr>
      </w:pPr>
      <w:r>
        <w:rPr>
          <w:rStyle w:val="aff"/>
        </w:rPr>
        <w:footnoteRef/>
      </w:r>
      <w:r>
        <w:t xml:space="preserve"> </w:t>
      </w:r>
      <w:r w:rsidRPr="004B3E16">
        <w:rPr>
          <w:rFonts w:cs="Arial"/>
          <w:sz w:val="18"/>
          <w:szCs w:val="18"/>
        </w:rPr>
        <w:t xml:space="preserve">Первое Генеральное соглашение по разработке месторождения Кумтор было подписано 4 декабря 1992 года. Это соглашение было заключено </w:t>
      </w:r>
      <w:r>
        <w:rPr>
          <w:rFonts w:cs="Arial"/>
          <w:sz w:val="18"/>
          <w:szCs w:val="18"/>
        </w:rPr>
        <w:t>между Правительством КР</w:t>
      </w:r>
      <w:r w:rsidRPr="004B3E16">
        <w:rPr>
          <w:rFonts w:cs="Arial"/>
          <w:sz w:val="18"/>
          <w:szCs w:val="18"/>
        </w:rPr>
        <w:t xml:space="preserve"> и канадским горнодобывающим и энергетическим гигантом «Камеко» (Cameco)</w:t>
      </w:r>
      <w:r w:rsidRPr="00D14D05">
        <w:rPr>
          <w:rFonts w:cs="Arial"/>
          <w:sz w:val="18"/>
          <w:szCs w:val="18"/>
        </w:rPr>
        <w:t xml:space="preserve">. </w:t>
      </w:r>
      <w:r w:rsidRPr="004B3E16">
        <w:rPr>
          <w:rFonts w:cs="Arial"/>
          <w:sz w:val="18"/>
          <w:szCs w:val="18"/>
        </w:rPr>
        <w:t>Стороны договорились о создании компании «Кумтор Голд Компани» (Kumtor Gold Company), передав 67% акций государственному концерну «Кыргызалтын» и 33% – фирме «Камеко». В 1996 году компания «Камеко» учредила дочернее предприятие «Камеко Голд» (Cameco Gold Inc.) для контроля за соблюдением своих интересов в «Кумтор Голд Компани». Работа на месторождении началась 7 января 1997 года.</w:t>
      </w:r>
      <w:r w:rsidRPr="00D14D05">
        <w:rPr>
          <w:rFonts w:cs="Arial"/>
          <w:sz w:val="18"/>
          <w:szCs w:val="18"/>
        </w:rPr>
        <w:t xml:space="preserve"> </w:t>
      </w:r>
      <w:r w:rsidRPr="004B3E16">
        <w:rPr>
          <w:rFonts w:cs="Arial"/>
          <w:sz w:val="18"/>
          <w:szCs w:val="18"/>
        </w:rPr>
        <w:t xml:space="preserve">31 </w:t>
      </w:r>
      <w:r w:rsidRPr="004B3E16">
        <w:rPr>
          <w:rFonts w:eastAsia="Calibri" w:cs="Arial"/>
          <w:sz w:val="18"/>
          <w:szCs w:val="18"/>
        </w:rPr>
        <w:t>декабря</w:t>
      </w:r>
      <w:r w:rsidRPr="004B3E16">
        <w:rPr>
          <w:rFonts w:cs="Arial"/>
          <w:sz w:val="18"/>
          <w:szCs w:val="18"/>
        </w:rPr>
        <w:t xml:space="preserve"> 2003 </w:t>
      </w:r>
      <w:r w:rsidRPr="004B3E16">
        <w:rPr>
          <w:rFonts w:eastAsia="Calibri" w:cs="Arial"/>
          <w:sz w:val="18"/>
          <w:szCs w:val="18"/>
        </w:rPr>
        <w:t>года</w:t>
      </w:r>
      <w:r w:rsidRPr="004B3E16">
        <w:rPr>
          <w:rFonts w:cs="Arial"/>
          <w:sz w:val="18"/>
          <w:szCs w:val="18"/>
        </w:rPr>
        <w:t xml:space="preserve"> </w:t>
      </w:r>
      <w:r w:rsidRPr="004B3E16">
        <w:rPr>
          <w:rFonts w:eastAsia="Calibri" w:cs="Arial"/>
          <w:sz w:val="18"/>
          <w:szCs w:val="18"/>
        </w:rPr>
        <w:t>было</w:t>
      </w:r>
      <w:r w:rsidRPr="004B3E16">
        <w:rPr>
          <w:rFonts w:cs="Arial"/>
          <w:sz w:val="18"/>
          <w:szCs w:val="18"/>
        </w:rPr>
        <w:t xml:space="preserve"> </w:t>
      </w:r>
      <w:r w:rsidRPr="004B3E16">
        <w:rPr>
          <w:rFonts w:eastAsia="Calibri" w:cs="Arial"/>
          <w:sz w:val="18"/>
          <w:szCs w:val="18"/>
        </w:rPr>
        <w:t>подписано</w:t>
      </w:r>
      <w:r w:rsidRPr="004B3E16">
        <w:rPr>
          <w:rFonts w:cs="Arial"/>
          <w:sz w:val="18"/>
          <w:szCs w:val="18"/>
        </w:rPr>
        <w:t xml:space="preserve"> </w:t>
      </w:r>
      <w:r w:rsidRPr="004B3E16">
        <w:rPr>
          <w:rFonts w:eastAsia="Calibri" w:cs="Arial"/>
          <w:sz w:val="18"/>
          <w:szCs w:val="18"/>
        </w:rPr>
        <w:t>соглашение</w:t>
      </w:r>
      <w:r w:rsidRPr="004B3E16">
        <w:rPr>
          <w:rFonts w:cs="Arial"/>
          <w:sz w:val="18"/>
          <w:szCs w:val="18"/>
        </w:rPr>
        <w:t xml:space="preserve"> </w:t>
      </w:r>
      <w:r w:rsidRPr="004B3E16">
        <w:rPr>
          <w:rFonts w:eastAsia="Calibri" w:cs="Arial"/>
          <w:sz w:val="18"/>
          <w:szCs w:val="18"/>
        </w:rPr>
        <w:t>о</w:t>
      </w:r>
      <w:r w:rsidRPr="004B3E16">
        <w:rPr>
          <w:rFonts w:cs="Arial"/>
          <w:sz w:val="18"/>
          <w:szCs w:val="18"/>
        </w:rPr>
        <w:t xml:space="preserve"> </w:t>
      </w:r>
      <w:r w:rsidRPr="004B3E16">
        <w:rPr>
          <w:rFonts w:eastAsia="Calibri" w:cs="Arial"/>
          <w:sz w:val="18"/>
          <w:szCs w:val="18"/>
        </w:rPr>
        <w:t>реструктуризации</w:t>
      </w:r>
      <w:r w:rsidRPr="004B3E16">
        <w:rPr>
          <w:rFonts w:cs="Arial"/>
          <w:sz w:val="18"/>
          <w:szCs w:val="18"/>
        </w:rPr>
        <w:t xml:space="preserve"> </w:t>
      </w:r>
      <w:r w:rsidRPr="004B3E16">
        <w:rPr>
          <w:rFonts w:eastAsia="Calibri" w:cs="Arial"/>
          <w:sz w:val="18"/>
          <w:szCs w:val="18"/>
        </w:rPr>
        <w:t>Кумтора</w:t>
      </w:r>
      <w:r w:rsidRPr="004B3E16">
        <w:rPr>
          <w:rFonts w:cs="Arial"/>
          <w:sz w:val="18"/>
          <w:szCs w:val="18"/>
        </w:rPr>
        <w:t xml:space="preserve"> </w:t>
      </w:r>
      <w:r w:rsidRPr="004B3E16">
        <w:rPr>
          <w:rFonts w:eastAsia="Calibri" w:cs="Arial"/>
          <w:sz w:val="18"/>
          <w:szCs w:val="18"/>
        </w:rPr>
        <w:t>между</w:t>
      </w:r>
      <w:r w:rsidRPr="004B3E16">
        <w:rPr>
          <w:rFonts w:cs="Arial"/>
          <w:sz w:val="18"/>
          <w:szCs w:val="18"/>
        </w:rPr>
        <w:t xml:space="preserve"> </w:t>
      </w:r>
      <w:r w:rsidRPr="004B3E16">
        <w:rPr>
          <w:rFonts w:eastAsia="Calibri" w:cs="Arial"/>
          <w:sz w:val="18"/>
          <w:szCs w:val="18"/>
        </w:rPr>
        <w:t>компаниями</w:t>
      </w:r>
      <w:r w:rsidRPr="004B3E16">
        <w:rPr>
          <w:rFonts w:cs="Arial"/>
          <w:sz w:val="18"/>
          <w:szCs w:val="18"/>
        </w:rPr>
        <w:t xml:space="preserve"> </w:t>
      </w:r>
      <w:r w:rsidRPr="004B3E16">
        <w:rPr>
          <w:rFonts w:eastAsia="Calibri" w:cs="Arial"/>
          <w:sz w:val="18"/>
          <w:szCs w:val="18"/>
        </w:rPr>
        <w:t>«Камеко»</w:t>
      </w:r>
      <w:r w:rsidRPr="004B3E16">
        <w:rPr>
          <w:rFonts w:cs="Arial"/>
          <w:sz w:val="18"/>
          <w:szCs w:val="18"/>
        </w:rPr>
        <w:t xml:space="preserve">, </w:t>
      </w:r>
      <w:r w:rsidRPr="004B3E16">
        <w:rPr>
          <w:rFonts w:eastAsia="Calibri" w:cs="Arial"/>
          <w:sz w:val="18"/>
          <w:szCs w:val="18"/>
        </w:rPr>
        <w:t>«Камеко</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w:t>
      </w:r>
      <w:r w:rsidRPr="004B3E16">
        <w:rPr>
          <w:rFonts w:eastAsia="Calibri" w:cs="Arial"/>
          <w:sz w:val="18"/>
          <w:szCs w:val="18"/>
        </w:rPr>
        <w:t>«Кыргызалтын»</w:t>
      </w:r>
      <w:r w:rsidRPr="004B3E16">
        <w:rPr>
          <w:rFonts w:cs="Arial"/>
          <w:sz w:val="18"/>
          <w:szCs w:val="18"/>
        </w:rPr>
        <w:t xml:space="preserve"> </w:t>
      </w:r>
      <w:r w:rsidRPr="004B3E16">
        <w:rPr>
          <w:rFonts w:eastAsia="Calibri" w:cs="Arial"/>
          <w:sz w:val="18"/>
          <w:szCs w:val="18"/>
        </w:rPr>
        <w:t>и</w:t>
      </w:r>
      <w:r w:rsidRPr="004B3E16">
        <w:rPr>
          <w:rFonts w:cs="Arial"/>
          <w:sz w:val="18"/>
          <w:szCs w:val="18"/>
        </w:rPr>
        <w:t xml:space="preserve"> </w:t>
      </w:r>
      <w:r w:rsidRPr="004B3E16">
        <w:rPr>
          <w:rFonts w:eastAsia="Calibri" w:cs="Arial"/>
          <w:sz w:val="18"/>
          <w:szCs w:val="18"/>
        </w:rPr>
        <w:t>«Центерра</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w:t>
      </w:r>
      <w:r w:rsidRPr="004B3E16">
        <w:rPr>
          <w:rFonts w:eastAsia="Calibri" w:cs="Arial"/>
          <w:sz w:val="18"/>
          <w:szCs w:val="18"/>
        </w:rPr>
        <w:t>Соглашение</w:t>
      </w:r>
      <w:r w:rsidRPr="004B3E16">
        <w:rPr>
          <w:rFonts w:cs="Arial"/>
          <w:sz w:val="18"/>
          <w:szCs w:val="18"/>
        </w:rPr>
        <w:t xml:space="preserve"> </w:t>
      </w:r>
      <w:r w:rsidRPr="004B3E16">
        <w:rPr>
          <w:rFonts w:eastAsia="Calibri" w:cs="Arial"/>
          <w:sz w:val="18"/>
          <w:szCs w:val="18"/>
        </w:rPr>
        <w:t>предполагало</w:t>
      </w:r>
      <w:r w:rsidRPr="004B3E16">
        <w:rPr>
          <w:rFonts w:cs="Arial"/>
          <w:sz w:val="18"/>
          <w:szCs w:val="18"/>
        </w:rPr>
        <w:t xml:space="preserve"> </w:t>
      </w:r>
      <w:r w:rsidRPr="004B3E16">
        <w:rPr>
          <w:rFonts w:eastAsia="Calibri" w:cs="Arial"/>
          <w:sz w:val="18"/>
          <w:szCs w:val="18"/>
        </w:rPr>
        <w:t>передачу</w:t>
      </w:r>
      <w:r w:rsidRPr="004B3E16">
        <w:rPr>
          <w:rFonts w:cs="Arial"/>
          <w:sz w:val="18"/>
          <w:szCs w:val="18"/>
        </w:rPr>
        <w:t xml:space="preserve"> </w:t>
      </w:r>
      <w:r w:rsidRPr="004B3E16">
        <w:rPr>
          <w:rFonts w:eastAsia="Calibri" w:cs="Arial"/>
          <w:sz w:val="18"/>
          <w:szCs w:val="18"/>
        </w:rPr>
        <w:t>компании</w:t>
      </w:r>
      <w:r w:rsidRPr="004B3E16">
        <w:rPr>
          <w:rFonts w:cs="Arial"/>
          <w:sz w:val="18"/>
          <w:szCs w:val="18"/>
        </w:rPr>
        <w:t xml:space="preserve"> </w:t>
      </w:r>
      <w:r w:rsidRPr="004B3E16">
        <w:rPr>
          <w:rFonts w:eastAsia="Calibri" w:cs="Arial"/>
          <w:sz w:val="18"/>
          <w:szCs w:val="18"/>
        </w:rPr>
        <w:t>«Центерра</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w:t>
      </w:r>
      <w:r w:rsidRPr="004B3E16">
        <w:rPr>
          <w:rFonts w:eastAsia="Calibri" w:cs="Arial"/>
          <w:sz w:val="18"/>
          <w:szCs w:val="18"/>
        </w:rPr>
        <w:t>всех</w:t>
      </w:r>
      <w:r w:rsidRPr="004B3E16">
        <w:rPr>
          <w:rFonts w:cs="Arial"/>
          <w:sz w:val="18"/>
          <w:szCs w:val="18"/>
        </w:rPr>
        <w:t xml:space="preserve"> </w:t>
      </w:r>
      <w:r w:rsidRPr="004B3E16">
        <w:rPr>
          <w:rFonts w:eastAsia="Calibri" w:cs="Arial"/>
          <w:sz w:val="18"/>
          <w:szCs w:val="18"/>
        </w:rPr>
        <w:t>акций</w:t>
      </w:r>
      <w:r w:rsidRPr="004B3E16">
        <w:rPr>
          <w:rFonts w:cs="Arial"/>
          <w:sz w:val="18"/>
          <w:szCs w:val="18"/>
        </w:rPr>
        <w:t xml:space="preserve"> </w:t>
      </w:r>
      <w:r w:rsidRPr="004B3E16">
        <w:rPr>
          <w:rFonts w:eastAsia="Calibri" w:cs="Arial"/>
          <w:sz w:val="18"/>
          <w:szCs w:val="18"/>
        </w:rPr>
        <w:t>«Кумтор</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w:t>
      </w:r>
      <w:r w:rsidRPr="004B3E16">
        <w:rPr>
          <w:rFonts w:eastAsia="Calibri" w:cs="Arial"/>
          <w:sz w:val="18"/>
          <w:szCs w:val="18"/>
        </w:rPr>
        <w:t>Компани»</w:t>
      </w:r>
      <w:r w:rsidRPr="004B3E16">
        <w:rPr>
          <w:rFonts w:cs="Arial"/>
          <w:sz w:val="18"/>
          <w:szCs w:val="18"/>
        </w:rPr>
        <w:t xml:space="preserve">, </w:t>
      </w:r>
      <w:r w:rsidRPr="004B3E16">
        <w:rPr>
          <w:rFonts w:eastAsia="Calibri" w:cs="Arial"/>
          <w:sz w:val="18"/>
          <w:szCs w:val="18"/>
        </w:rPr>
        <w:t>принадлежавших</w:t>
      </w:r>
      <w:r w:rsidRPr="004B3E16">
        <w:rPr>
          <w:rFonts w:cs="Arial"/>
          <w:sz w:val="18"/>
          <w:szCs w:val="18"/>
        </w:rPr>
        <w:t xml:space="preserve"> </w:t>
      </w:r>
      <w:r>
        <w:rPr>
          <w:rFonts w:eastAsia="Calibri" w:cs="Arial"/>
          <w:sz w:val="18"/>
          <w:szCs w:val="18"/>
        </w:rPr>
        <w:t>КР</w:t>
      </w:r>
      <w:r w:rsidRPr="004B3E16">
        <w:rPr>
          <w:rFonts w:cs="Arial"/>
          <w:sz w:val="18"/>
          <w:szCs w:val="18"/>
        </w:rPr>
        <w:t xml:space="preserve"> (67%) </w:t>
      </w:r>
      <w:r w:rsidRPr="004B3E16">
        <w:rPr>
          <w:rFonts w:eastAsia="Calibri" w:cs="Arial"/>
          <w:sz w:val="18"/>
          <w:szCs w:val="18"/>
        </w:rPr>
        <w:t>и</w:t>
      </w:r>
      <w:r w:rsidRPr="004B3E16">
        <w:rPr>
          <w:rFonts w:cs="Arial"/>
          <w:sz w:val="18"/>
          <w:szCs w:val="18"/>
        </w:rPr>
        <w:t xml:space="preserve"> </w:t>
      </w:r>
      <w:r w:rsidRPr="004B3E16">
        <w:rPr>
          <w:rFonts w:eastAsia="Calibri" w:cs="Arial"/>
          <w:sz w:val="18"/>
          <w:szCs w:val="18"/>
        </w:rPr>
        <w:t>«Камеко</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(33%). </w:t>
      </w:r>
      <w:r w:rsidRPr="004B3E16">
        <w:rPr>
          <w:rFonts w:eastAsia="Calibri" w:cs="Arial"/>
          <w:sz w:val="18"/>
          <w:szCs w:val="18"/>
        </w:rPr>
        <w:t>«Центерра»</w:t>
      </w:r>
      <w:r w:rsidRPr="004B3E16">
        <w:rPr>
          <w:rFonts w:cs="Arial"/>
          <w:sz w:val="18"/>
          <w:szCs w:val="18"/>
        </w:rPr>
        <w:t xml:space="preserve"> – </w:t>
      </w:r>
      <w:r w:rsidRPr="004B3E16">
        <w:rPr>
          <w:rFonts w:eastAsia="Calibri" w:cs="Arial"/>
          <w:sz w:val="18"/>
          <w:szCs w:val="18"/>
        </w:rPr>
        <w:t>канадская</w:t>
      </w:r>
      <w:r w:rsidRPr="004B3E16">
        <w:rPr>
          <w:rFonts w:cs="Arial"/>
          <w:sz w:val="18"/>
          <w:szCs w:val="18"/>
        </w:rPr>
        <w:t xml:space="preserve"> </w:t>
      </w:r>
      <w:r w:rsidRPr="004B3E16">
        <w:rPr>
          <w:rFonts w:eastAsia="Calibri" w:cs="Arial"/>
          <w:sz w:val="18"/>
          <w:szCs w:val="18"/>
        </w:rPr>
        <w:t>компания</w:t>
      </w:r>
      <w:r w:rsidRPr="004B3E16">
        <w:rPr>
          <w:rFonts w:cs="Arial"/>
          <w:sz w:val="18"/>
          <w:szCs w:val="18"/>
        </w:rPr>
        <w:t xml:space="preserve">, </w:t>
      </w:r>
      <w:r w:rsidRPr="004B3E16">
        <w:rPr>
          <w:rFonts w:eastAsia="Calibri" w:cs="Arial"/>
          <w:sz w:val="18"/>
          <w:szCs w:val="18"/>
        </w:rPr>
        <w:t>созданная</w:t>
      </w:r>
      <w:r w:rsidRPr="004B3E16">
        <w:rPr>
          <w:rFonts w:cs="Arial"/>
          <w:sz w:val="18"/>
          <w:szCs w:val="18"/>
        </w:rPr>
        <w:t xml:space="preserve"> 7 </w:t>
      </w:r>
      <w:r w:rsidRPr="004B3E16">
        <w:rPr>
          <w:rFonts w:eastAsia="Calibri" w:cs="Arial"/>
          <w:sz w:val="18"/>
          <w:szCs w:val="18"/>
        </w:rPr>
        <w:t>ноября</w:t>
      </w:r>
      <w:r w:rsidRPr="004B3E16">
        <w:rPr>
          <w:rFonts w:cs="Arial"/>
          <w:sz w:val="18"/>
          <w:szCs w:val="18"/>
        </w:rPr>
        <w:t xml:space="preserve"> 2002 </w:t>
      </w:r>
      <w:r w:rsidRPr="004B3E16">
        <w:rPr>
          <w:rFonts w:eastAsia="Calibri" w:cs="Arial"/>
          <w:sz w:val="18"/>
          <w:szCs w:val="18"/>
        </w:rPr>
        <w:t>года</w:t>
      </w:r>
      <w:r w:rsidRPr="004B3E16">
        <w:rPr>
          <w:rFonts w:cs="Arial"/>
          <w:sz w:val="18"/>
          <w:szCs w:val="18"/>
        </w:rPr>
        <w:t xml:space="preserve">, </w:t>
      </w:r>
      <w:r w:rsidRPr="004B3E16">
        <w:rPr>
          <w:rFonts w:eastAsia="Calibri" w:cs="Arial"/>
          <w:sz w:val="18"/>
          <w:szCs w:val="18"/>
        </w:rPr>
        <w:t>ее</w:t>
      </w:r>
      <w:r w:rsidRPr="004B3E16">
        <w:rPr>
          <w:rFonts w:cs="Arial"/>
          <w:sz w:val="18"/>
          <w:szCs w:val="18"/>
        </w:rPr>
        <w:t xml:space="preserve"> </w:t>
      </w:r>
      <w:r w:rsidRPr="004B3E16">
        <w:rPr>
          <w:rFonts w:eastAsia="Calibri" w:cs="Arial"/>
          <w:sz w:val="18"/>
          <w:szCs w:val="18"/>
        </w:rPr>
        <w:t>штаб</w:t>
      </w:r>
      <w:r w:rsidRPr="004B3E16">
        <w:rPr>
          <w:rFonts w:cs="Arial"/>
          <w:sz w:val="18"/>
          <w:szCs w:val="18"/>
        </w:rPr>
        <w:t>-</w:t>
      </w:r>
      <w:r w:rsidRPr="004B3E16">
        <w:rPr>
          <w:rFonts w:eastAsia="Calibri" w:cs="Arial"/>
          <w:sz w:val="18"/>
          <w:szCs w:val="18"/>
        </w:rPr>
        <w:t>квартира</w:t>
      </w:r>
      <w:r w:rsidRPr="004B3E16">
        <w:rPr>
          <w:rFonts w:cs="Arial"/>
          <w:sz w:val="18"/>
          <w:szCs w:val="18"/>
        </w:rPr>
        <w:t xml:space="preserve"> </w:t>
      </w:r>
      <w:r w:rsidRPr="004B3E16">
        <w:rPr>
          <w:rFonts w:eastAsia="Calibri" w:cs="Arial"/>
          <w:sz w:val="18"/>
          <w:szCs w:val="18"/>
        </w:rPr>
        <w:t>расположена</w:t>
      </w:r>
      <w:r w:rsidRPr="004B3E16">
        <w:rPr>
          <w:rFonts w:cs="Arial"/>
          <w:sz w:val="18"/>
          <w:szCs w:val="18"/>
        </w:rPr>
        <w:t xml:space="preserve"> </w:t>
      </w:r>
      <w:r w:rsidRPr="004B3E16">
        <w:rPr>
          <w:rFonts w:eastAsia="Calibri" w:cs="Arial"/>
          <w:sz w:val="18"/>
          <w:szCs w:val="18"/>
        </w:rPr>
        <w:t>в</w:t>
      </w:r>
      <w:r w:rsidRPr="004B3E16">
        <w:rPr>
          <w:rFonts w:cs="Arial"/>
          <w:sz w:val="18"/>
          <w:szCs w:val="18"/>
        </w:rPr>
        <w:t xml:space="preserve"> </w:t>
      </w:r>
      <w:r w:rsidRPr="004B3E16">
        <w:rPr>
          <w:rFonts w:eastAsia="Calibri" w:cs="Arial"/>
          <w:sz w:val="18"/>
          <w:szCs w:val="18"/>
        </w:rPr>
        <w:t>Торонто</w:t>
      </w:r>
      <w:r w:rsidRPr="004B3E16">
        <w:rPr>
          <w:rFonts w:cs="Arial"/>
          <w:sz w:val="18"/>
          <w:szCs w:val="18"/>
        </w:rPr>
        <w:t xml:space="preserve">. </w:t>
      </w:r>
      <w:r w:rsidRPr="004B3E16">
        <w:rPr>
          <w:rFonts w:eastAsia="Calibri" w:cs="Arial"/>
          <w:sz w:val="18"/>
          <w:szCs w:val="18"/>
        </w:rPr>
        <w:t>В</w:t>
      </w:r>
      <w:r w:rsidRPr="004B3E16">
        <w:rPr>
          <w:rFonts w:cs="Arial"/>
          <w:sz w:val="18"/>
          <w:szCs w:val="18"/>
        </w:rPr>
        <w:t xml:space="preserve"> </w:t>
      </w:r>
      <w:r w:rsidRPr="004B3E16">
        <w:rPr>
          <w:rFonts w:eastAsia="Calibri" w:cs="Arial"/>
          <w:sz w:val="18"/>
          <w:szCs w:val="18"/>
        </w:rPr>
        <w:t>соответствии</w:t>
      </w:r>
      <w:r w:rsidRPr="004B3E16">
        <w:rPr>
          <w:rFonts w:cs="Arial"/>
          <w:sz w:val="18"/>
          <w:szCs w:val="18"/>
        </w:rPr>
        <w:t xml:space="preserve"> </w:t>
      </w:r>
      <w:r w:rsidRPr="004B3E16">
        <w:rPr>
          <w:rFonts w:eastAsia="Calibri" w:cs="Arial"/>
          <w:sz w:val="18"/>
          <w:szCs w:val="18"/>
        </w:rPr>
        <w:t>со</w:t>
      </w:r>
      <w:r w:rsidRPr="004B3E16">
        <w:rPr>
          <w:rFonts w:cs="Arial"/>
          <w:sz w:val="18"/>
          <w:szCs w:val="18"/>
        </w:rPr>
        <w:t xml:space="preserve"> </w:t>
      </w:r>
      <w:r w:rsidRPr="004B3E16">
        <w:rPr>
          <w:rFonts w:eastAsia="Calibri" w:cs="Arial"/>
          <w:sz w:val="18"/>
          <w:szCs w:val="18"/>
        </w:rPr>
        <w:t>сделкой</w:t>
      </w:r>
      <w:r w:rsidRPr="004B3E16">
        <w:rPr>
          <w:rFonts w:cs="Arial"/>
          <w:sz w:val="18"/>
          <w:szCs w:val="18"/>
        </w:rPr>
        <w:t xml:space="preserve"> </w:t>
      </w:r>
      <w:r w:rsidRPr="004B3E16">
        <w:rPr>
          <w:rFonts w:eastAsia="Calibri" w:cs="Arial"/>
          <w:sz w:val="18"/>
          <w:szCs w:val="18"/>
        </w:rPr>
        <w:t>о</w:t>
      </w:r>
      <w:r w:rsidRPr="004B3E16">
        <w:rPr>
          <w:rFonts w:cs="Arial"/>
          <w:sz w:val="18"/>
          <w:szCs w:val="18"/>
        </w:rPr>
        <w:t xml:space="preserve"> </w:t>
      </w:r>
      <w:r w:rsidRPr="004B3E16">
        <w:rPr>
          <w:rFonts w:eastAsia="Calibri" w:cs="Arial"/>
          <w:sz w:val="18"/>
          <w:szCs w:val="18"/>
        </w:rPr>
        <w:t>реструктуризации</w:t>
      </w:r>
      <w:r w:rsidRPr="004B3E16">
        <w:rPr>
          <w:rFonts w:cs="Arial"/>
          <w:sz w:val="18"/>
          <w:szCs w:val="18"/>
        </w:rPr>
        <w:t xml:space="preserve"> </w:t>
      </w:r>
      <w:r w:rsidRPr="004B3E16">
        <w:rPr>
          <w:rFonts w:eastAsia="Calibri" w:cs="Arial"/>
          <w:sz w:val="18"/>
          <w:szCs w:val="18"/>
        </w:rPr>
        <w:t>«Кыргызалтын»</w:t>
      </w:r>
      <w:r w:rsidRPr="004B3E16">
        <w:rPr>
          <w:rFonts w:cs="Arial"/>
          <w:sz w:val="18"/>
          <w:szCs w:val="18"/>
        </w:rPr>
        <w:t xml:space="preserve"> </w:t>
      </w:r>
      <w:r w:rsidRPr="004B3E16">
        <w:rPr>
          <w:rFonts w:eastAsia="Calibri" w:cs="Arial"/>
          <w:sz w:val="18"/>
          <w:szCs w:val="18"/>
        </w:rPr>
        <w:t>получал</w:t>
      </w:r>
      <w:r w:rsidRPr="004B3E16">
        <w:rPr>
          <w:rFonts w:cs="Arial"/>
          <w:sz w:val="18"/>
          <w:szCs w:val="18"/>
        </w:rPr>
        <w:t xml:space="preserve"> 28,8% </w:t>
      </w:r>
      <w:r w:rsidRPr="004B3E16">
        <w:rPr>
          <w:rFonts w:eastAsia="Calibri" w:cs="Arial"/>
          <w:sz w:val="18"/>
          <w:szCs w:val="18"/>
        </w:rPr>
        <w:t>акций</w:t>
      </w:r>
      <w:r w:rsidRPr="004B3E16">
        <w:rPr>
          <w:rFonts w:cs="Arial"/>
          <w:sz w:val="18"/>
          <w:szCs w:val="18"/>
        </w:rPr>
        <w:t xml:space="preserve"> </w:t>
      </w:r>
      <w:r>
        <w:rPr>
          <w:rFonts w:cs="Arial"/>
          <w:sz w:val="18"/>
          <w:szCs w:val="18"/>
        </w:rPr>
        <w:t xml:space="preserve">«Центерра </w:t>
      </w:r>
      <w:r w:rsidRPr="004B3E16">
        <w:rPr>
          <w:rFonts w:eastAsia="Calibri" w:cs="Arial"/>
          <w:sz w:val="18"/>
          <w:szCs w:val="18"/>
        </w:rPr>
        <w:t>Голд</w:t>
      </w:r>
      <w:r>
        <w:rPr>
          <w:rFonts w:eastAsia="Calibri" w:cs="Arial"/>
          <w:sz w:val="18"/>
          <w:szCs w:val="18"/>
        </w:rPr>
        <w:t>»</w:t>
      </w:r>
      <w:r w:rsidRPr="004B3E16">
        <w:rPr>
          <w:rFonts w:cs="Arial"/>
          <w:sz w:val="18"/>
          <w:szCs w:val="18"/>
        </w:rPr>
        <w:t xml:space="preserve">, </w:t>
      </w:r>
      <w:r w:rsidRPr="004B3E16">
        <w:rPr>
          <w:rFonts w:eastAsia="Calibri" w:cs="Arial"/>
          <w:sz w:val="18"/>
          <w:szCs w:val="18"/>
        </w:rPr>
        <w:t>а</w:t>
      </w:r>
      <w:r w:rsidRPr="004B3E16">
        <w:rPr>
          <w:rFonts w:cs="Arial"/>
          <w:sz w:val="18"/>
          <w:szCs w:val="18"/>
        </w:rPr>
        <w:t xml:space="preserve"> </w:t>
      </w:r>
      <w:r w:rsidRPr="004B3E16">
        <w:rPr>
          <w:rFonts w:eastAsia="Calibri" w:cs="Arial"/>
          <w:sz w:val="18"/>
          <w:szCs w:val="18"/>
        </w:rPr>
        <w:t>«Камеко</w:t>
      </w:r>
      <w:r w:rsidRPr="004B3E16">
        <w:rPr>
          <w:rFonts w:cs="Arial"/>
          <w:sz w:val="18"/>
          <w:szCs w:val="18"/>
        </w:rPr>
        <w:t xml:space="preserve"> </w:t>
      </w:r>
      <w:r w:rsidRPr="004B3E16">
        <w:rPr>
          <w:rFonts w:eastAsia="Calibri" w:cs="Arial"/>
          <w:sz w:val="18"/>
          <w:szCs w:val="18"/>
        </w:rPr>
        <w:t>Голд»</w:t>
      </w:r>
      <w:r w:rsidRPr="004B3E16">
        <w:rPr>
          <w:rFonts w:cs="Arial"/>
          <w:sz w:val="18"/>
          <w:szCs w:val="18"/>
        </w:rPr>
        <w:t xml:space="preserve"> – 58,5% </w:t>
      </w:r>
      <w:r w:rsidRPr="004B3E16">
        <w:rPr>
          <w:rFonts w:eastAsia="Calibri" w:cs="Arial"/>
          <w:sz w:val="18"/>
          <w:szCs w:val="18"/>
        </w:rPr>
        <w:t>акций</w:t>
      </w:r>
      <w:r w:rsidRPr="004B3E16">
        <w:rPr>
          <w:rFonts w:cs="Arial"/>
          <w:sz w:val="18"/>
          <w:szCs w:val="18"/>
        </w:rPr>
        <w:t xml:space="preserve"> </w:t>
      </w:r>
      <w:r w:rsidRPr="004B3E16">
        <w:rPr>
          <w:rFonts w:eastAsia="Calibri" w:cs="Arial"/>
          <w:sz w:val="18"/>
          <w:szCs w:val="18"/>
        </w:rPr>
        <w:t>«Центерры»</w:t>
      </w:r>
      <w:r w:rsidRPr="004B3E16">
        <w:rPr>
          <w:rFonts w:cs="Arial"/>
          <w:sz w:val="18"/>
          <w:szCs w:val="18"/>
        </w:rPr>
        <w:t>.</w:t>
      </w:r>
      <w:r>
        <w:rPr>
          <w:rFonts w:cs="Arial"/>
          <w:sz w:val="18"/>
          <w:szCs w:val="18"/>
        </w:rPr>
        <w:t xml:space="preserve"> В последующем доля КР была увеличена до 33% акций, однако, Парламент КР настаивал на дальнейшем пересмотре взаимоотношений с «Центерра </w:t>
      </w:r>
      <w:r w:rsidRPr="004B3E16">
        <w:rPr>
          <w:rFonts w:eastAsia="Calibri" w:cs="Arial"/>
          <w:sz w:val="18"/>
          <w:szCs w:val="18"/>
        </w:rPr>
        <w:t>Голд</w:t>
      </w:r>
      <w:r>
        <w:rPr>
          <w:rFonts w:eastAsia="Calibri" w:cs="Arial"/>
          <w:sz w:val="18"/>
          <w:szCs w:val="18"/>
        </w:rPr>
        <w:t>»</w:t>
      </w:r>
      <w:r>
        <w:rPr>
          <w:rFonts w:cs="Arial"/>
          <w:sz w:val="18"/>
          <w:szCs w:val="18"/>
        </w:rPr>
        <w:t>, угрожая в противном случае денонсировать все соглашения по месторождению. На текущий момент пе</w:t>
      </w:r>
      <w:r w:rsidRPr="000115AE">
        <w:rPr>
          <w:rFonts w:cs="Arial"/>
          <w:sz w:val="18"/>
          <w:szCs w:val="18"/>
        </w:rPr>
        <w:t>реговоры по реструктуризации проекта не завершены.</w:t>
      </w:r>
    </w:p>
  </w:footnote>
  <w:footnote w:id="2">
    <w:p w14:paraId="3DBA6C23" w14:textId="018A1398" w:rsidR="001744C3" w:rsidRDefault="001744C3" w:rsidP="000115AE">
      <w:pPr>
        <w:pStyle w:val="afd"/>
        <w:ind w:right="4649"/>
      </w:pPr>
      <w:r w:rsidRPr="004B3E16">
        <w:rPr>
          <w:rStyle w:val="aff"/>
          <w:sz w:val="18"/>
          <w:szCs w:val="18"/>
        </w:rPr>
        <w:footnoteRef/>
      </w:r>
      <w:r w:rsidRPr="004B3E16">
        <w:rPr>
          <w:sz w:val="18"/>
          <w:szCs w:val="18"/>
        </w:rPr>
        <w:t xml:space="preserve"> 7 апреля 2010 г.</w:t>
      </w:r>
      <w:r>
        <w:rPr>
          <w:sz w:val="18"/>
          <w:szCs w:val="18"/>
        </w:rPr>
        <w:t xml:space="preserve"> в результате акций гражданского неповинов</w:t>
      </w:r>
      <w:r w:rsidR="002A5367">
        <w:rPr>
          <w:sz w:val="18"/>
          <w:szCs w:val="18"/>
        </w:rPr>
        <w:t>е</w:t>
      </w:r>
      <w:r>
        <w:rPr>
          <w:sz w:val="18"/>
          <w:szCs w:val="18"/>
        </w:rPr>
        <w:t>ния был смещен с поста Президента КР К. Бакиев. В результате событий погибло более 80 человек, значительное число было ранено. После смещения К. Бакиев с поста Президента, к власти в республике пришло временное правительство. В последующем в стране была принята новая Конституция, которая провозгласила переход от президентской формы правления к парламентской.</w:t>
      </w:r>
    </w:p>
  </w:footnote>
  <w:footnote w:id="3">
    <w:p w14:paraId="3C6818EB" w14:textId="1434C107" w:rsidR="00FE2333" w:rsidRDefault="00FE2333" w:rsidP="00536FAD">
      <w:pPr>
        <w:pStyle w:val="afd"/>
        <w:ind w:right="4649"/>
        <w:jc w:val="both"/>
      </w:pPr>
      <w:r>
        <w:rPr>
          <w:rStyle w:val="aff"/>
        </w:rPr>
        <w:footnoteRef/>
      </w:r>
      <w:r>
        <w:t xml:space="preserve"> На дату публикации настоящего отчета, Жогорку Кенеш Кыргызской Республики принял решение об изменении структуры Правительства КР и </w:t>
      </w:r>
      <w:r w:rsidR="0024111B">
        <w:t>выделении из</w:t>
      </w:r>
      <w:r>
        <w:t xml:space="preserve"> Министерства транспорта и коммуникаций КР</w:t>
      </w:r>
      <w:r w:rsidR="00D511DA">
        <w:t xml:space="preserve"> функций, связанных с телекоммуникациями и образовании на базе</w:t>
      </w:r>
      <w:r>
        <w:t xml:space="preserve"> Государственного агентства связи при Правительстве КР </w:t>
      </w:r>
      <w:r w:rsidR="00D511DA">
        <w:t xml:space="preserve">и центра электронного управления Министерства экономики </w:t>
      </w:r>
      <w:r>
        <w:t>един</w:t>
      </w:r>
      <w:r w:rsidR="00D511DA">
        <w:t>ого</w:t>
      </w:r>
      <w:r>
        <w:t xml:space="preserve"> </w:t>
      </w:r>
      <w:r w:rsidR="0024111B">
        <w:t>орган</w:t>
      </w:r>
      <w:r w:rsidR="00D511DA">
        <w:t>а</w:t>
      </w:r>
      <w:r w:rsidR="0024111B">
        <w:t xml:space="preserve"> по связи и информационным технологиям – Государственн</w:t>
      </w:r>
      <w:r w:rsidR="00D511DA">
        <w:t>ого</w:t>
      </w:r>
      <w:r w:rsidR="0024111B">
        <w:t xml:space="preserve"> комитет</w:t>
      </w:r>
      <w:r w:rsidR="00D511DA">
        <w:t>а</w:t>
      </w:r>
      <w:r w:rsidR="0024111B">
        <w:t xml:space="preserve"> по информационным технологиям и связи. </w:t>
      </w:r>
      <w:r w:rsidR="00D511DA">
        <w:t>Государственный комитет будет являться органом, в функции которого будет входить развитие отрасли инфокоммуникационных технологий и развитие систем электронного управления. Государственное агентство связи становится структурным органом Комитета с сохранением функций по регулированию отрасли связи.</w:t>
      </w:r>
    </w:p>
  </w:footnote>
  <w:footnote w:id="4">
    <w:p w14:paraId="0ACBA11E" w14:textId="5F754E4D" w:rsidR="001744C3" w:rsidRPr="007733FF" w:rsidRDefault="001744C3" w:rsidP="004B4063">
      <w:pPr>
        <w:pStyle w:val="afd"/>
        <w:ind w:right="4649"/>
        <w:rPr>
          <w:sz w:val="16"/>
          <w:szCs w:val="16"/>
        </w:rPr>
      </w:pPr>
      <w:r w:rsidRPr="0052609E">
        <w:rPr>
          <w:rStyle w:val="aff"/>
          <w:sz w:val="16"/>
          <w:szCs w:val="16"/>
        </w:rPr>
        <w:footnoteRef/>
      </w:r>
      <w:r w:rsidRPr="0052609E">
        <w:rPr>
          <w:sz w:val="16"/>
          <w:szCs w:val="16"/>
        </w:rPr>
        <w:t xml:space="preserve"> В феврале 2016 года </w:t>
      </w:r>
      <w:r>
        <w:rPr>
          <w:sz w:val="16"/>
          <w:szCs w:val="16"/>
          <w:lang w:val="en-US"/>
        </w:rPr>
        <w:t>Megacom</w:t>
      </w:r>
      <w:r w:rsidRPr="0052609E">
        <w:rPr>
          <w:sz w:val="16"/>
          <w:szCs w:val="16"/>
        </w:rPr>
        <w:t xml:space="preserve"> объявил о запуске в коммерческую эксплуатацию сети LTE</w:t>
      </w:r>
      <w:r>
        <w:rPr>
          <w:sz w:val="16"/>
          <w:szCs w:val="16"/>
        </w:rPr>
        <w:t xml:space="preserve"> в диапазоне частот 800 МГц, 1800 МГц и 2100 МГц</w:t>
      </w:r>
      <w:r w:rsidRPr="0052609E">
        <w:rPr>
          <w:sz w:val="16"/>
          <w:szCs w:val="16"/>
        </w:rPr>
        <w:t>.</w:t>
      </w:r>
    </w:p>
  </w:footnote>
  <w:footnote w:id="5">
    <w:p w14:paraId="16F6A659" w14:textId="615F9FD5" w:rsidR="001744C3" w:rsidRPr="00AD5B26" w:rsidRDefault="001744C3" w:rsidP="004B4063">
      <w:pPr>
        <w:pStyle w:val="afd"/>
        <w:ind w:right="4649"/>
        <w:rPr>
          <w:rFonts w:cs="Arial"/>
          <w:color w:val="000000" w:themeColor="text1"/>
          <w:sz w:val="16"/>
          <w:szCs w:val="16"/>
        </w:rPr>
      </w:pPr>
      <w:r w:rsidRPr="0052609E">
        <w:rPr>
          <w:rStyle w:val="aff"/>
          <w:rFonts w:cs="Arial"/>
          <w:color w:val="000000" w:themeColor="text1"/>
          <w:sz w:val="16"/>
          <w:szCs w:val="16"/>
        </w:rPr>
        <w:footnoteRef/>
      </w:r>
      <w:r w:rsidRPr="0052609E">
        <w:rPr>
          <w:rFonts w:cs="Arial"/>
          <w:color w:val="000000" w:themeColor="text1"/>
          <w:sz w:val="16"/>
          <w:szCs w:val="16"/>
        </w:rPr>
        <w:t xml:space="preserve">По состоянию на 2015 г. услуги передачи данных по технологии 4G LTE предоставляются </w:t>
      </w:r>
      <w:r>
        <w:rPr>
          <w:rFonts w:cs="Arial"/>
          <w:color w:val="000000" w:themeColor="text1"/>
          <w:sz w:val="16"/>
          <w:szCs w:val="16"/>
        </w:rPr>
        <w:t>оператором О!</w:t>
      </w:r>
      <w:r w:rsidRPr="0052609E">
        <w:rPr>
          <w:rFonts w:cs="Arial"/>
          <w:color w:val="000000" w:themeColor="text1"/>
          <w:sz w:val="16"/>
          <w:szCs w:val="16"/>
        </w:rPr>
        <w:t xml:space="preserve"> совместно с «ИНТРАНЕТ КГ». Лицензия: № </w:t>
      </w:r>
      <w:hyperlink r:id="rId1" w:history="1">
        <w:r w:rsidRPr="0052609E">
          <w:rPr>
            <w:rFonts w:cs="Arial"/>
            <w:color w:val="000000" w:themeColor="text1"/>
            <w:sz w:val="16"/>
            <w:szCs w:val="16"/>
          </w:rPr>
          <w:t>15-1301 ГАС КР</w:t>
        </w:r>
      </w:hyperlink>
      <w:r w:rsidRPr="0052609E">
        <w:rPr>
          <w:rFonts w:cs="Arial"/>
          <w:color w:val="000000" w:themeColor="text1"/>
          <w:sz w:val="16"/>
          <w:szCs w:val="16"/>
        </w:rPr>
        <w:t>, </w:t>
      </w:r>
      <w:hyperlink r:id="rId2" w:history="1">
        <w:r w:rsidRPr="0052609E">
          <w:rPr>
            <w:rFonts w:cs="Arial"/>
            <w:color w:val="000000" w:themeColor="text1"/>
            <w:sz w:val="16"/>
            <w:szCs w:val="16"/>
          </w:rPr>
          <w:t>14-1184 ГАС КР</w:t>
        </w:r>
      </w:hyperlink>
      <w:r w:rsidRPr="0052609E">
        <w:rPr>
          <w:rFonts w:cs="Arial"/>
          <w:color w:val="000000" w:themeColor="text1"/>
          <w:sz w:val="16"/>
          <w:szCs w:val="16"/>
        </w:rPr>
        <w:t>, </w:t>
      </w:r>
      <w:hyperlink r:id="rId3" w:history="1">
        <w:r w:rsidRPr="0052609E">
          <w:rPr>
            <w:rFonts w:cs="Arial"/>
            <w:color w:val="000000" w:themeColor="text1"/>
            <w:sz w:val="16"/>
            <w:szCs w:val="16"/>
          </w:rPr>
          <w:t>15-1448 ГАС КР</w:t>
        </w:r>
      </w:hyperlink>
      <w:r>
        <w:rPr>
          <w:rFonts w:cs="Arial"/>
          <w:color w:val="000000" w:themeColor="text1"/>
          <w:sz w:val="16"/>
          <w:szCs w:val="16"/>
        </w:rPr>
        <w:t>. С февраля 2016 года, О! также предоставляет услуги LT</w:t>
      </w:r>
      <w:r>
        <w:rPr>
          <w:rFonts w:cs="Arial"/>
          <w:color w:val="000000" w:themeColor="text1"/>
          <w:sz w:val="16"/>
          <w:szCs w:val="16"/>
          <w:lang w:val="en-US"/>
        </w:rPr>
        <w:t>E</w:t>
      </w:r>
      <w:r w:rsidRPr="007733FF">
        <w:rPr>
          <w:rFonts w:cs="Arial"/>
          <w:color w:val="000000" w:themeColor="text1"/>
          <w:sz w:val="16"/>
          <w:szCs w:val="16"/>
        </w:rPr>
        <w:t xml:space="preserve"> в диапазоне 800 МГц.</w:t>
      </w:r>
    </w:p>
  </w:footnote>
  <w:footnote w:id="6">
    <w:p w14:paraId="76824CFA" w14:textId="77777777" w:rsidR="001744C3" w:rsidRPr="00AC1F35" w:rsidRDefault="001744C3" w:rsidP="004B4063">
      <w:pPr>
        <w:pStyle w:val="afd"/>
        <w:ind w:right="4649"/>
        <w:jc w:val="both"/>
        <w:rPr>
          <w:sz w:val="16"/>
          <w:szCs w:val="16"/>
        </w:rPr>
      </w:pPr>
      <w:r w:rsidRPr="00AC1F35">
        <w:rPr>
          <w:rStyle w:val="aff"/>
        </w:rPr>
        <w:footnoteRef/>
      </w:r>
      <w:r w:rsidRPr="00AC1F35">
        <w:rPr>
          <w:sz w:val="16"/>
          <w:szCs w:val="16"/>
        </w:rPr>
        <w:t xml:space="preserve"> Внесетевых коммуникаций (локальных и международных). Услуги интерконнекта – это термин, который используется для межоператорских отношений (его не применяют для описания составляющих ARPU)</w:t>
      </w:r>
    </w:p>
  </w:footnote>
  <w:footnote w:id="7">
    <w:p w14:paraId="79639995" w14:textId="470158E5" w:rsidR="001744C3" w:rsidRDefault="001744C3" w:rsidP="00B2684D">
      <w:pPr>
        <w:pStyle w:val="afd"/>
        <w:ind w:right="4649"/>
        <w:jc w:val="both"/>
      </w:pPr>
      <w:r>
        <w:rPr>
          <w:rStyle w:val="aff"/>
        </w:rPr>
        <w:footnoteRef/>
      </w:r>
      <w:r>
        <w:t xml:space="preserve"> </w:t>
      </w:r>
      <w:r w:rsidRPr="008C613B">
        <w:rPr>
          <w:sz w:val="16"/>
          <w:szCs w:val="16"/>
        </w:rPr>
        <w:t xml:space="preserve">В рамках процедур банкротства было выделено ОсОО «7 Мобайл», которому переданы «хорошие» активы ОсОО «Актел». В настоящее время сетью CDMA 2000 оперирует «7 Мобайл», но в связи с истечением действия лицензии оказание услуг абонентам </w:t>
      </w:r>
      <w:r>
        <w:rPr>
          <w:sz w:val="16"/>
          <w:szCs w:val="16"/>
        </w:rPr>
        <w:t>было прекращено</w:t>
      </w:r>
      <w:r w:rsidRPr="008C613B">
        <w:rPr>
          <w:sz w:val="16"/>
          <w:szCs w:val="16"/>
        </w:rPr>
        <w:t xml:space="preserve"> с 8 мая 2016 года. «7 Мобайл» имеет потенциал для последующего развития, т.к. владеет соответствующими лицензиями и радиочастотным спектром, который позволит запустить сети третьего и четвертого поколения при наличии инвестора</w:t>
      </w:r>
      <w:r w:rsidR="00FE2333">
        <w:rPr>
          <w:sz w:val="16"/>
          <w:szCs w:val="16"/>
        </w:rPr>
        <w:t xml:space="preserve">. В настоящее время ОсОО «7 Мобайл» хозяйственную деятельность не осуществляет. </w:t>
      </w:r>
      <w:r w:rsidR="002169E3">
        <w:rPr>
          <w:sz w:val="16"/>
          <w:szCs w:val="16"/>
        </w:rPr>
        <w:t>Также не имеется информации относительно вариантов проведения торгов на приобретение имущественного комплекса последнего в рамках завершения процедур реабилитации ОсОО «Актел».</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B10501"/>
    <w:multiLevelType w:val="hybridMultilevel"/>
    <w:tmpl w:val="3036F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86116"/>
    <w:multiLevelType w:val="hybridMultilevel"/>
    <w:tmpl w:val="B09E4902"/>
    <w:lvl w:ilvl="0" w:tplc="202C7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FDD5C28"/>
    <w:multiLevelType w:val="hybridMultilevel"/>
    <w:tmpl w:val="6D9EA5B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33D1225D"/>
    <w:multiLevelType w:val="hybridMultilevel"/>
    <w:tmpl w:val="FE00D1BC"/>
    <w:lvl w:ilvl="0" w:tplc="202C7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8E13BDB"/>
    <w:multiLevelType w:val="multilevel"/>
    <w:tmpl w:val="6464D7EC"/>
    <w:styleLink w:val="TASBulletliststyle"/>
    <w:lvl w:ilvl="0">
      <w:start w:val="1"/>
      <w:numFmt w:val="bullet"/>
      <w:pStyle w:val="TASBullet1"/>
      <w:lvlText w:val="►"/>
      <w:lvlJc w:val="left"/>
      <w:pPr>
        <w:ind w:left="288" w:hanging="288"/>
      </w:pPr>
      <w:rPr>
        <w:rFonts w:ascii="Arial" w:hAnsi="Arial" w:hint="default"/>
        <w:color w:val="5B9BD5" w:themeColor="accent1"/>
        <w:spacing w:val="0"/>
        <w:w w:val="70"/>
        <w:position w:val="0"/>
        <w:sz w:val="20"/>
      </w:rPr>
    </w:lvl>
    <w:lvl w:ilvl="1">
      <w:start w:val="1"/>
      <w:numFmt w:val="none"/>
      <w:pStyle w:val="TASBullet2"/>
      <w:lvlText w:val="–"/>
      <w:lvlJc w:val="left"/>
      <w:pPr>
        <w:ind w:left="576" w:hanging="288"/>
      </w:pPr>
      <w:rPr>
        <w:rFonts w:hint="default"/>
        <w:color w:val="5B9BD5"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7" w15:restartNumberingAfterBreak="0">
    <w:nsid w:val="464165F0"/>
    <w:multiLevelType w:val="hybridMultilevel"/>
    <w:tmpl w:val="B2F6F966"/>
    <w:lvl w:ilvl="0" w:tplc="04090011">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8" w15:restartNumberingAfterBreak="0">
    <w:nsid w:val="4DE5133D"/>
    <w:multiLevelType w:val="hybridMultilevel"/>
    <w:tmpl w:val="613A4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C506FF"/>
    <w:multiLevelType w:val="multilevel"/>
    <w:tmpl w:val="B2CA930E"/>
    <w:styleLink w:val="TASTablenotelist"/>
    <w:lvl w:ilvl="0">
      <w:start w:val="1"/>
      <w:numFmt w:val="decimal"/>
      <w:pStyle w:val="TASTablenote"/>
      <w:lvlText w:val="%1."/>
      <w:lvlJc w:val="left"/>
      <w:pPr>
        <w:ind w:left="288" w:hanging="288"/>
      </w:pPr>
      <w:rPr>
        <w:rFonts w:ascii="Arial Narrow" w:hAnsi="Arial Narrow" w:hint="default"/>
        <w:b w:val="0"/>
        <w:i w:val="0"/>
        <w:color w:val="auto"/>
        <w:sz w:val="16"/>
      </w:rPr>
    </w:lvl>
    <w:lvl w:ilvl="1">
      <w:start w:val="1"/>
      <w:numFmt w:val="lowerLetter"/>
      <w:lvlText w:val="%2."/>
      <w:lvlJc w:val="left"/>
      <w:pPr>
        <w:ind w:left="576" w:hanging="288"/>
      </w:pPr>
      <w:rPr>
        <w:rFonts w:hint="default"/>
      </w:rPr>
    </w:lvl>
    <w:lvl w:ilvl="2">
      <w:start w:val="1"/>
      <w:numFmt w:val="lowerRoman"/>
      <w:lvlText w:val="%3."/>
      <w:lvlJc w:val="righ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0" w15:restartNumberingAfterBreak="0">
    <w:nsid w:val="524F5D9E"/>
    <w:multiLevelType w:val="hybridMultilevel"/>
    <w:tmpl w:val="7882B73A"/>
    <w:lvl w:ilvl="0" w:tplc="202C7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9EA22D3"/>
    <w:multiLevelType w:val="multilevel"/>
    <w:tmpl w:val="5914E0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D9F6F9A"/>
    <w:multiLevelType w:val="hybridMultilevel"/>
    <w:tmpl w:val="853601C0"/>
    <w:lvl w:ilvl="0" w:tplc="C1BAB5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4251BF4"/>
    <w:multiLevelType w:val="hybridMultilevel"/>
    <w:tmpl w:val="4EFC7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DD71C5"/>
    <w:multiLevelType w:val="hybridMultilevel"/>
    <w:tmpl w:val="C0389BF4"/>
    <w:lvl w:ilvl="0" w:tplc="5A2E16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9D7781"/>
    <w:multiLevelType w:val="hybridMultilevel"/>
    <w:tmpl w:val="F7644538"/>
    <w:lvl w:ilvl="0" w:tplc="0419000F">
      <w:start w:val="1"/>
      <w:numFmt w:val="bullet"/>
      <w:pStyle w:val="bullet2"/>
      <w:lvlText w:val="▫"/>
      <w:lvlJc w:val="left"/>
      <w:pPr>
        <w:tabs>
          <w:tab w:val="num" w:pos="1080"/>
        </w:tabs>
        <w:ind w:left="1080" w:hanging="360"/>
      </w:pPr>
      <w:rPr>
        <w:rFonts w:ascii="Arial" w:hAnsi="Arial" w:hint="default"/>
        <w:color w:val="auto"/>
        <w:sz w:val="24"/>
        <w:szCs w:val="24"/>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12A3A13"/>
    <w:multiLevelType w:val="hybridMultilevel"/>
    <w:tmpl w:val="4E0ED4B0"/>
    <w:lvl w:ilvl="0" w:tplc="202C783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73362F56"/>
    <w:multiLevelType w:val="hybridMultilevel"/>
    <w:tmpl w:val="88941358"/>
    <w:lvl w:ilvl="0" w:tplc="202C7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4176710"/>
    <w:multiLevelType w:val="hybridMultilevel"/>
    <w:tmpl w:val="36A81A8C"/>
    <w:lvl w:ilvl="0" w:tplc="202C78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2"/>
  </w:num>
  <w:num w:numId="3">
    <w:abstractNumId w:val="6"/>
  </w:num>
  <w:num w:numId="4">
    <w:abstractNumId w:val="9"/>
  </w:num>
  <w:num w:numId="5">
    <w:abstractNumId w:val="5"/>
  </w:num>
  <w:num w:numId="6">
    <w:abstractNumId w:val="3"/>
  </w:num>
  <w:num w:numId="7">
    <w:abstractNumId w:val="10"/>
  </w:num>
  <w:num w:numId="8">
    <w:abstractNumId w:val="18"/>
  </w:num>
  <w:num w:numId="9">
    <w:abstractNumId w:val="17"/>
  </w:num>
  <w:num w:numId="10">
    <w:abstractNumId w:val="16"/>
  </w:num>
  <w:num w:numId="11">
    <w:abstractNumId w:val="7"/>
  </w:num>
  <w:num w:numId="12">
    <w:abstractNumId w:val="0"/>
  </w:num>
  <w:num w:numId="13">
    <w:abstractNumId w:val="1"/>
  </w:num>
  <w:num w:numId="14">
    <w:abstractNumId w:val="2"/>
  </w:num>
  <w:num w:numId="15">
    <w:abstractNumId w:val="14"/>
  </w:num>
  <w:num w:numId="16">
    <w:abstractNumId w:val="4"/>
  </w:num>
  <w:num w:numId="17">
    <w:abstractNumId w:val="13"/>
  </w:num>
  <w:num w:numId="18">
    <w:abstractNumId w:val="8"/>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C58"/>
    <w:rsid w:val="00003D62"/>
    <w:rsid w:val="000115AE"/>
    <w:rsid w:val="00011BB9"/>
    <w:rsid w:val="0002130C"/>
    <w:rsid w:val="00041E59"/>
    <w:rsid w:val="00047108"/>
    <w:rsid w:val="000611D6"/>
    <w:rsid w:val="00070DDA"/>
    <w:rsid w:val="0007608B"/>
    <w:rsid w:val="000C507A"/>
    <w:rsid w:val="000E0126"/>
    <w:rsid w:val="00101AEA"/>
    <w:rsid w:val="00105175"/>
    <w:rsid w:val="00125F6B"/>
    <w:rsid w:val="00133C09"/>
    <w:rsid w:val="00142FA9"/>
    <w:rsid w:val="001461D3"/>
    <w:rsid w:val="00153B54"/>
    <w:rsid w:val="00154230"/>
    <w:rsid w:val="00170318"/>
    <w:rsid w:val="001744C3"/>
    <w:rsid w:val="00186C6A"/>
    <w:rsid w:val="00192168"/>
    <w:rsid w:val="0019707A"/>
    <w:rsid w:val="001B5977"/>
    <w:rsid w:val="001C00D3"/>
    <w:rsid w:val="001D01C8"/>
    <w:rsid w:val="001D7EB4"/>
    <w:rsid w:val="00202E38"/>
    <w:rsid w:val="00206B73"/>
    <w:rsid w:val="00212766"/>
    <w:rsid w:val="00213B22"/>
    <w:rsid w:val="002169E3"/>
    <w:rsid w:val="00224723"/>
    <w:rsid w:val="0024111B"/>
    <w:rsid w:val="0024382C"/>
    <w:rsid w:val="00253E58"/>
    <w:rsid w:val="00266CD9"/>
    <w:rsid w:val="00272AB3"/>
    <w:rsid w:val="00276080"/>
    <w:rsid w:val="00286AE9"/>
    <w:rsid w:val="002A5367"/>
    <w:rsid w:val="002D2D0F"/>
    <w:rsid w:val="002D51DA"/>
    <w:rsid w:val="002F6C42"/>
    <w:rsid w:val="00311DAF"/>
    <w:rsid w:val="0031464B"/>
    <w:rsid w:val="00332B32"/>
    <w:rsid w:val="003352ED"/>
    <w:rsid w:val="003624E0"/>
    <w:rsid w:val="00374504"/>
    <w:rsid w:val="003766AA"/>
    <w:rsid w:val="00380B5A"/>
    <w:rsid w:val="00385191"/>
    <w:rsid w:val="00385843"/>
    <w:rsid w:val="00386191"/>
    <w:rsid w:val="00395063"/>
    <w:rsid w:val="003B0A4B"/>
    <w:rsid w:val="003B2A11"/>
    <w:rsid w:val="003D4DA6"/>
    <w:rsid w:val="003E3367"/>
    <w:rsid w:val="0040370B"/>
    <w:rsid w:val="00416455"/>
    <w:rsid w:val="00440EA9"/>
    <w:rsid w:val="00444BAC"/>
    <w:rsid w:val="00446B33"/>
    <w:rsid w:val="00450B3F"/>
    <w:rsid w:val="00460453"/>
    <w:rsid w:val="00477A7B"/>
    <w:rsid w:val="00477EB4"/>
    <w:rsid w:val="00482DC0"/>
    <w:rsid w:val="004844B6"/>
    <w:rsid w:val="004911FB"/>
    <w:rsid w:val="004954EF"/>
    <w:rsid w:val="00495CE8"/>
    <w:rsid w:val="00497012"/>
    <w:rsid w:val="004A60EA"/>
    <w:rsid w:val="004B0778"/>
    <w:rsid w:val="004B3E16"/>
    <w:rsid w:val="004B4063"/>
    <w:rsid w:val="004C158C"/>
    <w:rsid w:val="004E22A0"/>
    <w:rsid w:val="004E5933"/>
    <w:rsid w:val="004F4156"/>
    <w:rsid w:val="004F7CF5"/>
    <w:rsid w:val="0050482E"/>
    <w:rsid w:val="00506605"/>
    <w:rsid w:val="005107CE"/>
    <w:rsid w:val="005223CF"/>
    <w:rsid w:val="00523F62"/>
    <w:rsid w:val="0052609E"/>
    <w:rsid w:val="00536FAD"/>
    <w:rsid w:val="0054165A"/>
    <w:rsid w:val="005423E6"/>
    <w:rsid w:val="00550B8E"/>
    <w:rsid w:val="00553983"/>
    <w:rsid w:val="0055599F"/>
    <w:rsid w:val="00555A77"/>
    <w:rsid w:val="00563DC9"/>
    <w:rsid w:val="005748F9"/>
    <w:rsid w:val="00590A51"/>
    <w:rsid w:val="00591475"/>
    <w:rsid w:val="005D22FD"/>
    <w:rsid w:val="005D59FF"/>
    <w:rsid w:val="005F03C3"/>
    <w:rsid w:val="005F23DB"/>
    <w:rsid w:val="005F522D"/>
    <w:rsid w:val="00600903"/>
    <w:rsid w:val="0060425E"/>
    <w:rsid w:val="00614015"/>
    <w:rsid w:val="00621082"/>
    <w:rsid w:val="00623232"/>
    <w:rsid w:val="00623465"/>
    <w:rsid w:val="006368C9"/>
    <w:rsid w:val="006446DF"/>
    <w:rsid w:val="006653B0"/>
    <w:rsid w:val="00665E1B"/>
    <w:rsid w:val="00674278"/>
    <w:rsid w:val="0069667A"/>
    <w:rsid w:val="006A287A"/>
    <w:rsid w:val="006B2D0E"/>
    <w:rsid w:val="006B595F"/>
    <w:rsid w:val="006B7FAA"/>
    <w:rsid w:val="006E56FD"/>
    <w:rsid w:val="006F3842"/>
    <w:rsid w:val="00702936"/>
    <w:rsid w:val="007111C6"/>
    <w:rsid w:val="00737665"/>
    <w:rsid w:val="00743CDF"/>
    <w:rsid w:val="007625DB"/>
    <w:rsid w:val="00762832"/>
    <w:rsid w:val="007666B7"/>
    <w:rsid w:val="007733FF"/>
    <w:rsid w:val="00787462"/>
    <w:rsid w:val="00794F55"/>
    <w:rsid w:val="007A7480"/>
    <w:rsid w:val="007B0174"/>
    <w:rsid w:val="007C14A5"/>
    <w:rsid w:val="007C2A47"/>
    <w:rsid w:val="008019BA"/>
    <w:rsid w:val="00810CBD"/>
    <w:rsid w:val="00821BEF"/>
    <w:rsid w:val="00832BBF"/>
    <w:rsid w:val="00836346"/>
    <w:rsid w:val="00850E6E"/>
    <w:rsid w:val="00861630"/>
    <w:rsid w:val="0086487B"/>
    <w:rsid w:val="00885BAA"/>
    <w:rsid w:val="00895F97"/>
    <w:rsid w:val="008A7A91"/>
    <w:rsid w:val="008C043B"/>
    <w:rsid w:val="008C26D4"/>
    <w:rsid w:val="008F5B56"/>
    <w:rsid w:val="00916F53"/>
    <w:rsid w:val="009413F7"/>
    <w:rsid w:val="00942ADA"/>
    <w:rsid w:val="009449EE"/>
    <w:rsid w:val="00947F84"/>
    <w:rsid w:val="00962C62"/>
    <w:rsid w:val="009757C0"/>
    <w:rsid w:val="00984CE2"/>
    <w:rsid w:val="009B1471"/>
    <w:rsid w:val="009B24AA"/>
    <w:rsid w:val="009B35E4"/>
    <w:rsid w:val="009B3BC2"/>
    <w:rsid w:val="009D72C9"/>
    <w:rsid w:val="009E26F5"/>
    <w:rsid w:val="009E36D3"/>
    <w:rsid w:val="009F21A6"/>
    <w:rsid w:val="009F5B28"/>
    <w:rsid w:val="00A116F2"/>
    <w:rsid w:val="00A14035"/>
    <w:rsid w:val="00A14FC2"/>
    <w:rsid w:val="00A15D5F"/>
    <w:rsid w:val="00A31ECC"/>
    <w:rsid w:val="00A426FB"/>
    <w:rsid w:val="00A5623E"/>
    <w:rsid w:val="00A56B1A"/>
    <w:rsid w:val="00A84DAC"/>
    <w:rsid w:val="00AB2E54"/>
    <w:rsid w:val="00AB4EB3"/>
    <w:rsid w:val="00AD5B26"/>
    <w:rsid w:val="00AE3009"/>
    <w:rsid w:val="00B03A1D"/>
    <w:rsid w:val="00B0603A"/>
    <w:rsid w:val="00B0724C"/>
    <w:rsid w:val="00B2684D"/>
    <w:rsid w:val="00B32941"/>
    <w:rsid w:val="00B53EA3"/>
    <w:rsid w:val="00B57850"/>
    <w:rsid w:val="00B73880"/>
    <w:rsid w:val="00B764BD"/>
    <w:rsid w:val="00B81053"/>
    <w:rsid w:val="00BA421E"/>
    <w:rsid w:val="00BA6A4B"/>
    <w:rsid w:val="00BB21E9"/>
    <w:rsid w:val="00BC43C3"/>
    <w:rsid w:val="00BD6A23"/>
    <w:rsid w:val="00BF0D24"/>
    <w:rsid w:val="00BF3371"/>
    <w:rsid w:val="00BF50D3"/>
    <w:rsid w:val="00BF6245"/>
    <w:rsid w:val="00C02B61"/>
    <w:rsid w:val="00C111BE"/>
    <w:rsid w:val="00C13AD4"/>
    <w:rsid w:val="00C4618F"/>
    <w:rsid w:val="00C479CA"/>
    <w:rsid w:val="00C978F5"/>
    <w:rsid w:val="00CA7197"/>
    <w:rsid w:val="00CD7F3D"/>
    <w:rsid w:val="00CE28A5"/>
    <w:rsid w:val="00CE4167"/>
    <w:rsid w:val="00CF3C58"/>
    <w:rsid w:val="00CF7BE7"/>
    <w:rsid w:val="00D14D05"/>
    <w:rsid w:val="00D26534"/>
    <w:rsid w:val="00D27B86"/>
    <w:rsid w:val="00D3313B"/>
    <w:rsid w:val="00D34868"/>
    <w:rsid w:val="00D4175A"/>
    <w:rsid w:val="00D467CB"/>
    <w:rsid w:val="00D511DA"/>
    <w:rsid w:val="00D56ECD"/>
    <w:rsid w:val="00D70A5A"/>
    <w:rsid w:val="00D719BC"/>
    <w:rsid w:val="00D7401C"/>
    <w:rsid w:val="00D750FA"/>
    <w:rsid w:val="00D8564D"/>
    <w:rsid w:val="00D85AAF"/>
    <w:rsid w:val="00D91A09"/>
    <w:rsid w:val="00DB64AF"/>
    <w:rsid w:val="00DC2A7B"/>
    <w:rsid w:val="00DE2B90"/>
    <w:rsid w:val="00DE7944"/>
    <w:rsid w:val="00DF5AD7"/>
    <w:rsid w:val="00E0180B"/>
    <w:rsid w:val="00E13F94"/>
    <w:rsid w:val="00E23EEB"/>
    <w:rsid w:val="00E2799F"/>
    <w:rsid w:val="00E36261"/>
    <w:rsid w:val="00E51CAF"/>
    <w:rsid w:val="00E73A89"/>
    <w:rsid w:val="00E749A6"/>
    <w:rsid w:val="00E90552"/>
    <w:rsid w:val="00EC6D91"/>
    <w:rsid w:val="00ED708A"/>
    <w:rsid w:val="00EE2B02"/>
    <w:rsid w:val="00EE560D"/>
    <w:rsid w:val="00F11874"/>
    <w:rsid w:val="00F23F76"/>
    <w:rsid w:val="00F34E49"/>
    <w:rsid w:val="00F359EC"/>
    <w:rsid w:val="00F371A1"/>
    <w:rsid w:val="00F54ECC"/>
    <w:rsid w:val="00F62D7B"/>
    <w:rsid w:val="00F739FB"/>
    <w:rsid w:val="00F74F45"/>
    <w:rsid w:val="00F7662C"/>
    <w:rsid w:val="00F93DED"/>
    <w:rsid w:val="00F95583"/>
    <w:rsid w:val="00FC0F6E"/>
    <w:rsid w:val="00FD24AB"/>
    <w:rsid w:val="00FE2333"/>
    <w:rsid w:val="00FF4FD1"/>
    <w:rsid w:val="00FF6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73DC"/>
  <w15:docId w15:val="{4A5D9256-FC52-4455-B09E-F682B019F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C58"/>
    <w:pPr>
      <w:spacing w:after="200" w:line="276" w:lineRule="auto"/>
    </w:pPr>
    <w:rPr>
      <w:sz w:val="22"/>
      <w:szCs w:val="22"/>
    </w:rPr>
  </w:style>
  <w:style w:type="paragraph" w:styleId="1">
    <w:name w:val="heading 1"/>
    <w:aliases w:val="Heading_eng 1,English,Head 1,H1,1,Naglowek 1,Naglowek 11,Naglówek 1,Naglówek 11,Heading 1 Char2 Char,Heading 1 Char1 Char1 Char,Heading 1 Char Char Char1 Char,Heading 1 Char1 Char Char Char Char,Heading_eng 11"/>
    <w:basedOn w:val="a"/>
    <w:next w:val="a"/>
    <w:link w:val="10"/>
    <w:qFormat/>
    <w:rsid w:val="00CF3C58"/>
    <w:pPr>
      <w:keepNext/>
      <w:keepLines/>
      <w:spacing w:before="480" w:after="120" w:line="280" w:lineRule="exact"/>
      <w:jc w:val="both"/>
      <w:outlineLvl w:val="0"/>
    </w:pPr>
    <w:rPr>
      <w:rFonts w:ascii="Arial" w:eastAsia="Times New Roman" w:hAnsi="Arial" w:cs="Times New Roman"/>
      <w:b/>
      <w:bCs/>
      <w:color w:val="002776"/>
      <w:sz w:val="32"/>
      <w:szCs w:val="28"/>
      <w:u w:val="single"/>
      <w:lang w:val="en-US"/>
    </w:rPr>
  </w:style>
  <w:style w:type="paragraph" w:styleId="2">
    <w:name w:val="heading 2"/>
    <w:basedOn w:val="a"/>
    <w:next w:val="a"/>
    <w:link w:val="20"/>
    <w:uiPriority w:val="9"/>
    <w:unhideWhenUsed/>
    <w:qFormat/>
    <w:rsid w:val="0019707A"/>
    <w:pPr>
      <w:keepNext/>
      <w:keepLines/>
      <w:spacing w:after="0" w:line="240" w:lineRule="auto"/>
      <w:ind w:right="4649"/>
      <w:outlineLvl w:val="1"/>
    </w:pPr>
    <w:rPr>
      <w:rFonts w:ascii="Arial" w:eastAsiaTheme="majorEastAsia" w:hAnsi="Arial" w:cs="Arial"/>
      <w:b/>
      <w:color w:val="2E74B5" w:themeColor="accent1" w:themeShade="BF"/>
      <w:sz w:val="20"/>
      <w:szCs w:val="20"/>
    </w:rPr>
  </w:style>
  <w:style w:type="paragraph" w:styleId="3">
    <w:name w:val="heading 3"/>
    <w:aliases w:val="Heading 3_eng,Heading_eng 3,Heading 3 Char1,Heading 3_eng Char1,Heading 3 Char Char,Heading 3_eng Char Char,Heading 3 Char3,Heading 3 Char1 Char2,Heading 3 Char Char Char2,Heading 3 Char1 Char2 Char Char,Heading 3 Char Char Char2 Char Char"/>
    <w:basedOn w:val="2"/>
    <w:next w:val="a"/>
    <w:link w:val="30"/>
    <w:unhideWhenUsed/>
    <w:qFormat/>
    <w:rsid w:val="0019707A"/>
    <w:pPr>
      <w:jc w:val="both"/>
      <w:outlineLvl w:val="2"/>
    </w:pPr>
    <w:rPr>
      <w:rFonts w:eastAsia="Times New Roman"/>
      <w:b w:val="0"/>
      <w:bCs/>
      <w:color w:val="323E4F" w:themeColor="text2" w:themeShade="BF"/>
    </w:rPr>
  </w:style>
  <w:style w:type="paragraph" w:styleId="4">
    <w:name w:val="heading 4"/>
    <w:basedOn w:val="a"/>
    <w:next w:val="a"/>
    <w:link w:val="40"/>
    <w:uiPriority w:val="9"/>
    <w:unhideWhenUsed/>
    <w:qFormat/>
    <w:rsid w:val="009B35E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_eng 1 Знак,English Знак,Head 1 Знак,H1 Знак,1 Знак,Naglowek 1 Знак,Naglowek 11 Знак,Naglówek 1 Знак,Naglówek 11 Знак,Heading 1 Char2 Char Знак,Heading 1 Char1 Char1 Char Знак,Heading 1 Char Char Char1 Char Знак"/>
    <w:basedOn w:val="a0"/>
    <w:link w:val="1"/>
    <w:rsid w:val="00CF3C58"/>
    <w:rPr>
      <w:rFonts w:ascii="Arial" w:eastAsia="Times New Roman" w:hAnsi="Arial" w:cs="Times New Roman"/>
      <w:b/>
      <w:bCs/>
      <w:color w:val="002776"/>
      <w:sz w:val="32"/>
      <w:szCs w:val="28"/>
      <w:u w:val="single"/>
      <w:lang w:val="en-US"/>
    </w:rPr>
  </w:style>
  <w:style w:type="character" w:customStyle="1" w:styleId="20">
    <w:name w:val="Заголовок 2 Знак"/>
    <w:basedOn w:val="a0"/>
    <w:link w:val="2"/>
    <w:uiPriority w:val="9"/>
    <w:rsid w:val="0019707A"/>
    <w:rPr>
      <w:rFonts w:ascii="Arial" w:eastAsiaTheme="majorEastAsia" w:hAnsi="Arial" w:cs="Arial"/>
      <w:b/>
      <w:color w:val="2E74B5" w:themeColor="accent1" w:themeShade="BF"/>
      <w:sz w:val="20"/>
      <w:szCs w:val="20"/>
    </w:rPr>
  </w:style>
  <w:style w:type="character" w:customStyle="1" w:styleId="30">
    <w:name w:val="Заголовок 3 Знак"/>
    <w:aliases w:val="Heading 3_eng Знак,Heading_eng 3 Знак,Heading 3 Char1 Знак,Heading 3_eng Char1 Знак,Heading 3 Char Char Знак,Heading 3_eng Char Char Знак,Heading 3 Char3 Знак,Heading 3 Char1 Char2 Знак,Heading 3 Char Char Char2 Знак"/>
    <w:basedOn w:val="a0"/>
    <w:link w:val="3"/>
    <w:rsid w:val="0019707A"/>
    <w:rPr>
      <w:rFonts w:ascii="Arial" w:eastAsia="Times New Roman" w:hAnsi="Arial" w:cs="Arial"/>
      <w:bCs/>
      <w:color w:val="323E4F" w:themeColor="text2" w:themeShade="BF"/>
      <w:sz w:val="20"/>
      <w:szCs w:val="20"/>
    </w:rPr>
  </w:style>
  <w:style w:type="paragraph" w:styleId="a3">
    <w:name w:val="List Paragraph"/>
    <w:basedOn w:val="a"/>
    <w:uiPriority w:val="34"/>
    <w:qFormat/>
    <w:rsid w:val="00CF3C58"/>
    <w:pPr>
      <w:ind w:left="720"/>
      <w:contextualSpacing/>
    </w:pPr>
  </w:style>
  <w:style w:type="paragraph" w:styleId="a4">
    <w:name w:val="Normal (Web)"/>
    <w:basedOn w:val="a"/>
    <w:uiPriority w:val="99"/>
    <w:unhideWhenUsed/>
    <w:rsid w:val="00CF3C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F3C58"/>
  </w:style>
  <w:style w:type="paragraph" w:styleId="a5">
    <w:name w:val="Balloon Text"/>
    <w:basedOn w:val="a"/>
    <w:link w:val="a6"/>
    <w:uiPriority w:val="99"/>
    <w:semiHidden/>
    <w:unhideWhenUsed/>
    <w:rsid w:val="00CF3C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F3C58"/>
    <w:rPr>
      <w:rFonts w:ascii="Segoe UI" w:hAnsi="Segoe UI" w:cs="Segoe UI"/>
      <w:sz w:val="18"/>
      <w:szCs w:val="18"/>
    </w:rPr>
  </w:style>
  <w:style w:type="paragraph" w:customStyle="1" w:styleId="bullet1">
    <w:name w:val="bullet 1"/>
    <w:basedOn w:val="a"/>
    <w:link w:val="bullet10"/>
    <w:rsid w:val="00CF3C58"/>
    <w:pPr>
      <w:spacing w:before="60" w:after="60" w:line="260" w:lineRule="exact"/>
      <w:jc w:val="both"/>
    </w:pPr>
    <w:rPr>
      <w:rFonts w:ascii="Verdana" w:eastAsia="Times New Roman" w:hAnsi="Verdana" w:cs="Times New Roman"/>
      <w:sz w:val="18"/>
      <w:szCs w:val="24"/>
      <w:lang w:eastAsia="ru-RU"/>
    </w:rPr>
  </w:style>
  <w:style w:type="character" w:customStyle="1" w:styleId="bullet10">
    <w:name w:val="bullet 1 Знак"/>
    <w:basedOn w:val="a0"/>
    <w:link w:val="bullet1"/>
    <w:rsid w:val="00CF3C58"/>
    <w:rPr>
      <w:rFonts w:ascii="Verdana" w:eastAsia="Times New Roman" w:hAnsi="Verdana" w:cs="Times New Roman"/>
      <w:sz w:val="18"/>
      <w:lang w:eastAsia="ru-RU"/>
    </w:rPr>
  </w:style>
  <w:style w:type="character" w:styleId="a7">
    <w:name w:val="page number"/>
    <w:basedOn w:val="a0"/>
    <w:semiHidden/>
    <w:rsid w:val="00CF3C58"/>
  </w:style>
  <w:style w:type="paragraph" w:styleId="a8">
    <w:name w:val="Body Text"/>
    <w:basedOn w:val="a"/>
    <w:link w:val="a9"/>
    <w:semiHidden/>
    <w:rsid w:val="00CF3C58"/>
    <w:pPr>
      <w:spacing w:before="120" w:after="120" w:line="280" w:lineRule="exact"/>
      <w:jc w:val="both"/>
    </w:pPr>
    <w:rPr>
      <w:rFonts w:ascii="Arial" w:eastAsia="Times New Roman" w:hAnsi="Arial" w:cs="Times New Roman"/>
      <w:sz w:val="18"/>
      <w:szCs w:val="20"/>
      <w:lang w:val="en-US"/>
    </w:rPr>
  </w:style>
  <w:style w:type="character" w:customStyle="1" w:styleId="a9">
    <w:name w:val="Основной текст Знак"/>
    <w:basedOn w:val="a0"/>
    <w:link w:val="a8"/>
    <w:semiHidden/>
    <w:rsid w:val="00CF3C58"/>
    <w:rPr>
      <w:rFonts w:ascii="Arial" w:eastAsia="Times New Roman" w:hAnsi="Arial" w:cs="Times New Roman"/>
      <w:sz w:val="18"/>
      <w:szCs w:val="20"/>
      <w:lang w:val="en-US"/>
    </w:rPr>
  </w:style>
  <w:style w:type="paragraph" w:customStyle="1" w:styleId="bullet2">
    <w:name w:val="bullet 2"/>
    <w:basedOn w:val="a"/>
    <w:rsid w:val="00CF3C58"/>
    <w:pPr>
      <w:numPr>
        <w:numId w:val="1"/>
      </w:numPr>
      <w:spacing w:after="0" w:line="240" w:lineRule="auto"/>
      <w:jc w:val="both"/>
    </w:pPr>
    <w:rPr>
      <w:rFonts w:ascii="Verdana" w:eastAsia="Times New Roman" w:hAnsi="Verdana" w:cs="Times New Roman"/>
      <w:sz w:val="18"/>
      <w:szCs w:val="24"/>
      <w:lang w:eastAsia="ru-RU"/>
    </w:rPr>
  </w:style>
  <w:style w:type="paragraph" w:styleId="aa">
    <w:name w:val="caption"/>
    <w:basedOn w:val="a"/>
    <w:next w:val="a"/>
    <w:uiPriority w:val="35"/>
    <w:unhideWhenUsed/>
    <w:qFormat/>
    <w:rsid w:val="00CF3C58"/>
    <w:pPr>
      <w:spacing w:line="240" w:lineRule="auto"/>
    </w:pPr>
    <w:rPr>
      <w:rFonts w:ascii="Arial" w:hAnsi="Arial"/>
      <w:bCs/>
      <w:i/>
      <w:color w:val="5B9BD5" w:themeColor="accent1"/>
      <w:szCs w:val="18"/>
    </w:rPr>
  </w:style>
  <w:style w:type="paragraph" w:styleId="ab">
    <w:name w:val="No Spacing"/>
    <w:link w:val="ac"/>
    <w:uiPriority w:val="1"/>
    <w:qFormat/>
    <w:rsid w:val="00CF3C58"/>
    <w:rPr>
      <w:rFonts w:eastAsiaTheme="minorEastAsia"/>
      <w:sz w:val="22"/>
      <w:szCs w:val="22"/>
      <w:lang w:eastAsia="ru-RU"/>
    </w:rPr>
  </w:style>
  <w:style w:type="character" w:customStyle="1" w:styleId="ac">
    <w:name w:val="Без интервала Знак"/>
    <w:basedOn w:val="a0"/>
    <w:link w:val="ab"/>
    <w:uiPriority w:val="1"/>
    <w:rsid w:val="00CF3C58"/>
    <w:rPr>
      <w:rFonts w:eastAsiaTheme="minorEastAsia"/>
      <w:sz w:val="22"/>
      <w:szCs w:val="22"/>
      <w:lang w:eastAsia="ru-RU"/>
    </w:rPr>
  </w:style>
  <w:style w:type="paragraph" w:styleId="ad">
    <w:name w:val="header"/>
    <w:basedOn w:val="a"/>
    <w:link w:val="ae"/>
    <w:uiPriority w:val="99"/>
    <w:unhideWhenUsed/>
    <w:rsid w:val="00CF3C5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F3C58"/>
    <w:rPr>
      <w:sz w:val="22"/>
      <w:szCs w:val="22"/>
    </w:rPr>
  </w:style>
  <w:style w:type="paragraph" w:styleId="af">
    <w:name w:val="footer"/>
    <w:basedOn w:val="a"/>
    <w:link w:val="af0"/>
    <w:uiPriority w:val="99"/>
    <w:unhideWhenUsed/>
    <w:rsid w:val="00CF3C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F3C58"/>
    <w:rPr>
      <w:sz w:val="22"/>
      <w:szCs w:val="22"/>
    </w:rPr>
  </w:style>
  <w:style w:type="paragraph" w:customStyle="1" w:styleId="TASBodytext">
    <w:name w:val="TAS Body text"/>
    <w:basedOn w:val="a"/>
    <w:link w:val="TASBodytextChar"/>
    <w:qFormat/>
    <w:rsid w:val="00CF3C58"/>
    <w:pPr>
      <w:spacing w:after="120" w:line="240" w:lineRule="auto"/>
      <w:jc w:val="both"/>
    </w:pPr>
    <w:rPr>
      <w:rFonts w:ascii="Arial" w:eastAsia="MS Mincho" w:hAnsi="Arial" w:cs="Arial"/>
      <w:sz w:val="20"/>
      <w:szCs w:val="20"/>
      <w:lang w:val="en-GB" w:eastAsia="zh-TW"/>
    </w:rPr>
  </w:style>
  <w:style w:type="character" w:customStyle="1" w:styleId="TASBodytextChar">
    <w:name w:val="TAS Body text Char"/>
    <w:link w:val="TASBodytext"/>
    <w:locked/>
    <w:rsid w:val="00CF3C58"/>
    <w:rPr>
      <w:rFonts w:ascii="Arial" w:eastAsia="MS Mincho" w:hAnsi="Arial" w:cs="Arial"/>
      <w:sz w:val="20"/>
      <w:szCs w:val="20"/>
      <w:lang w:val="en-GB" w:eastAsia="zh-TW"/>
    </w:rPr>
  </w:style>
  <w:style w:type="table" w:styleId="af1">
    <w:name w:val="Table Grid"/>
    <w:basedOn w:val="a1"/>
    <w:uiPriority w:val="39"/>
    <w:rsid w:val="00CF3C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Tablesource">
    <w:name w:val="TAS Table source"/>
    <w:basedOn w:val="a"/>
    <w:link w:val="TASTablesourceChar"/>
    <w:rsid w:val="00CF3C58"/>
    <w:pPr>
      <w:spacing w:before="20" w:after="20" w:line="240" w:lineRule="auto"/>
    </w:pPr>
    <w:rPr>
      <w:rFonts w:ascii="Arial Narrow" w:eastAsia="MS Mincho" w:hAnsi="Arial Narrow" w:cs="Arial"/>
      <w:bCs/>
      <w:color w:val="5B9BD5" w:themeColor="accent1"/>
      <w:sz w:val="12"/>
      <w:szCs w:val="10"/>
      <w:lang w:val="en-GB" w:eastAsia="zh-TW"/>
    </w:rPr>
  </w:style>
  <w:style w:type="paragraph" w:customStyle="1" w:styleId="TASTabletext">
    <w:name w:val="TAS Table text"/>
    <w:basedOn w:val="a"/>
    <w:rsid w:val="00CF3C58"/>
    <w:pPr>
      <w:spacing w:before="20" w:after="20" w:line="240" w:lineRule="auto"/>
    </w:pPr>
    <w:rPr>
      <w:rFonts w:ascii="Arial Narrow" w:eastAsia="MS Mincho" w:hAnsi="Arial Narrow" w:cs="Arial"/>
      <w:sz w:val="16"/>
      <w:szCs w:val="20"/>
      <w:lang w:val="en-GB" w:eastAsia="zh-TW"/>
    </w:rPr>
  </w:style>
  <w:style w:type="paragraph" w:customStyle="1" w:styleId="TASTabletitle">
    <w:name w:val="TAS Table title"/>
    <w:basedOn w:val="a"/>
    <w:link w:val="TASTabletitleChar"/>
    <w:rsid w:val="00CF3C58"/>
    <w:pPr>
      <w:keepNext/>
      <w:spacing w:after="60" w:line="240" w:lineRule="auto"/>
    </w:pPr>
    <w:rPr>
      <w:rFonts w:ascii="Arial" w:eastAsia="MS Mincho" w:hAnsi="Arial" w:cs="Arial"/>
      <w:b/>
      <w:bCs/>
      <w:color w:val="5B9BD5" w:themeColor="accent1"/>
      <w:sz w:val="16"/>
      <w:szCs w:val="16"/>
      <w:lang w:val="en-GB" w:eastAsia="zh-TW"/>
    </w:rPr>
  </w:style>
  <w:style w:type="paragraph" w:customStyle="1" w:styleId="TASTextheading1">
    <w:name w:val="TAS Text heading 1"/>
    <w:basedOn w:val="a"/>
    <w:next w:val="TASBodytext"/>
    <w:link w:val="TASTextheading1Char"/>
    <w:qFormat/>
    <w:rsid w:val="00CF3C58"/>
    <w:pPr>
      <w:keepNext/>
      <w:spacing w:after="120" w:line="240" w:lineRule="auto"/>
    </w:pPr>
    <w:rPr>
      <w:rFonts w:ascii="Arial" w:eastAsia="MS Mincho" w:hAnsi="Arial" w:cs="Arial"/>
      <w:b/>
      <w:bCs/>
      <w:color w:val="5B9BD5" w:themeColor="accent1"/>
      <w:sz w:val="20"/>
      <w:szCs w:val="20"/>
      <w:lang w:val="en-GB" w:eastAsia="zh-TW"/>
    </w:rPr>
  </w:style>
  <w:style w:type="paragraph" w:customStyle="1" w:styleId="TASTabletitleborder">
    <w:name w:val="TAS Table title border"/>
    <w:basedOn w:val="TASTabletitle"/>
    <w:next w:val="TASTablesource"/>
    <w:link w:val="TASTabletitleborderChar"/>
    <w:qFormat/>
    <w:rsid w:val="00CF3C58"/>
    <w:pPr>
      <w:pBdr>
        <w:bottom w:val="single" w:sz="6" w:space="3" w:color="5B9BD5" w:themeColor="accent1"/>
      </w:pBdr>
      <w:spacing w:after="40"/>
    </w:pPr>
  </w:style>
  <w:style w:type="character" w:customStyle="1" w:styleId="TASTabletitleChar">
    <w:name w:val="TAS Table title Char"/>
    <w:basedOn w:val="a0"/>
    <w:link w:val="TASTabletitle"/>
    <w:rsid w:val="00CF3C58"/>
    <w:rPr>
      <w:rFonts w:ascii="Arial" w:eastAsia="MS Mincho" w:hAnsi="Arial" w:cs="Arial"/>
      <w:b/>
      <w:bCs/>
      <w:color w:val="5B9BD5" w:themeColor="accent1"/>
      <w:sz w:val="16"/>
      <w:szCs w:val="16"/>
      <w:lang w:val="en-GB" w:eastAsia="zh-TW"/>
    </w:rPr>
  </w:style>
  <w:style w:type="character" w:customStyle="1" w:styleId="TASTextheading1Char">
    <w:name w:val="TAS Text heading 1 Char"/>
    <w:basedOn w:val="a0"/>
    <w:link w:val="TASTextheading1"/>
    <w:rsid w:val="00CF3C58"/>
    <w:rPr>
      <w:rFonts w:ascii="Arial" w:eastAsia="MS Mincho" w:hAnsi="Arial" w:cs="Arial"/>
      <w:b/>
      <w:bCs/>
      <w:color w:val="5B9BD5" w:themeColor="accent1"/>
      <w:sz w:val="20"/>
      <w:szCs w:val="20"/>
      <w:lang w:val="en-GB" w:eastAsia="zh-TW"/>
    </w:rPr>
  </w:style>
  <w:style w:type="character" w:customStyle="1" w:styleId="TASTablesourceChar">
    <w:name w:val="TAS Table source Char"/>
    <w:basedOn w:val="a0"/>
    <w:link w:val="TASTablesource"/>
    <w:rsid w:val="00CF3C58"/>
    <w:rPr>
      <w:rFonts w:ascii="Arial Narrow" w:eastAsia="MS Mincho" w:hAnsi="Arial Narrow" w:cs="Arial"/>
      <w:bCs/>
      <w:color w:val="5B9BD5" w:themeColor="accent1"/>
      <w:sz w:val="12"/>
      <w:szCs w:val="10"/>
      <w:lang w:val="en-GB" w:eastAsia="zh-TW"/>
    </w:rPr>
  </w:style>
  <w:style w:type="character" w:customStyle="1" w:styleId="TASTabletitleborderChar">
    <w:name w:val="TAS Table title border Char"/>
    <w:basedOn w:val="a0"/>
    <w:link w:val="TASTabletitleborder"/>
    <w:locked/>
    <w:rsid w:val="00CF3C58"/>
    <w:rPr>
      <w:rFonts w:ascii="Arial" w:eastAsia="MS Mincho" w:hAnsi="Arial" w:cs="Arial"/>
      <w:b/>
      <w:bCs/>
      <w:color w:val="5B9BD5" w:themeColor="accent1"/>
      <w:sz w:val="16"/>
      <w:szCs w:val="16"/>
      <w:lang w:val="en-GB" w:eastAsia="zh-TW"/>
    </w:rPr>
  </w:style>
  <w:style w:type="paragraph" w:customStyle="1" w:styleId="TASBullet1">
    <w:name w:val="TAS Bullet 1"/>
    <w:basedOn w:val="a"/>
    <w:link w:val="TASBullet1CharChar"/>
    <w:qFormat/>
    <w:rsid w:val="00CF3C58"/>
    <w:pPr>
      <w:numPr>
        <w:numId w:val="3"/>
      </w:numPr>
      <w:spacing w:after="120" w:line="240" w:lineRule="auto"/>
      <w:jc w:val="both"/>
    </w:pPr>
    <w:rPr>
      <w:rFonts w:ascii="Arial" w:eastAsia="MS Mincho" w:hAnsi="Arial" w:cs="Arial"/>
      <w:sz w:val="20"/>
      <w:szCs w:val="20"/>
      <w:lang w:val="en-GB" w:eastAsia="zh-TW"/>
    </w:rPr>
  </w:style>
  <w:style w:type="paragraph" w:customStyle="1" w:styleId="TASBullet2">
    <w:name w:val="TAS Bullet 2"/>
    <w:basedOn w:val="a"/>
    <w:qFormat/>
    <w:rsid w:val="00CF3C58"/>
    <w:pPr>
      <w:numPr>
        <w:ilvl w:val="1"/>
        <w:numId w:val="3"/>
      </w:numPr>
      <w:spacing w:after="120" w:line="240" w:lineRule="auto"/>
      <w:jc w:val="both"/>
    </w:pPr>
    <w:rPr>
      <w:rFonts w:ascii="Arial" w:eastAsia="MS Mincho" w:hAnsi="Arial" w:cs="Arial"/>
      <w:sz w:val="20"/>
      <w:szCs w:val="20"/>
      <w:lang w:val="en-GB" w:eastAsia="zh-TW"/>
    </w:rPr>
  </w:style>
  <w:style w:type="numbering" w:customStyle="1" w:styleId="TASBulletliststyle">
    <w:name w:val="TAS Bullet list style"/>
    <w:uiPriority w:val="99"/>
    <w:rsid w:val="00CF3C58"/>
    <w:pPr>
      <w:numPr>
        <w:numId w:val="3"/>
      </w:numPr>
    </w:pPr>
  </w:style>
  <w:style w:type="numbering" w:customStyle="1" w:styleId="TASTablenotelist">
    <w:name w:val="TAS Table note list"/>
    <w:uiPriority w:val="99"/>
    <w:rsid w:val="00CF3C58"/>
    <w:pPr>
      <w:numPr>
        <w:numId w:val="4"/>
      </w:numPr>
    </w:pPr>
  </w:style>
  <w:style w:type="paragraph" w:customStyle="1" w:styleId="TASTablenote">
    <w:name w:val="TAS Table note"/>
    <w:basedOn w:val="TASBodytext"/>
    <w:link w:val="TASTablenoteChar"/>
    <w:rsid w:val="00CF3C58"/>
    <w:pPr>
      <w:numPr>
        <w:numId w:val="4"/>
      </w:numPr>
      <w:tabs>
        <w:tab w:val="left" w:pos="288"/>
      </w:tabs>
      <w:spacing w:before="20" w:after="20"/>
    </w:pPr>
    <w:rPr>
      <w:rFonts w:ascii="Arial Narrow" w:hAnsi="Arial Narrow"/>
      <w:color w:val="000000" w:themeColor="text1"/>
      <w:sz w:val="16"/>
    </w:rPr>
  </w:style>
  <w:style w:type="character" w:customStyle="1" w:styleId="TASBullet1CharChar">
    <w:name w:val="TAS Bullet1 Char Char"/>
    <w:basedOn w:val="a0"/>
    <w:link w:val="TASBullet1"/>
    <w:locked/>
    <w:rsid w:val="00CF3C58"/>
    <w:rPr>
      <w:rFonts w:ascii="Arial" w:eastAsia="MS Mincho" w:hAnsi="Arial" w:cs="Arial"/>
      <w:sz w:val="20"/>
      <w:szCs w:val="20"/>
      <w:lang w:val="en-GB" w:eastAsia="zh-TW"/>
    </w:rPr>
  </w:style>
  <w:style w:type="character" w:customStyle="1" w:styleId="TASTablenoteChar">
    <w:name w:val="TAS Table note Char"/>
    <w:basedOn w:val="a0"/>
    <w:link w:val="TASTablenote"/>
    <w:rsid w:val="00CF3C58"/>
    <w:rPr>
      <w:rFonts w:ascii="Arial Narrow" w:eastAsia="MS Mincho" w:hAnsi="Arial Narrow" w:cs="Arial"/>
      <w:color w:val="000000" w:themeColor="text1"/>
      <w:sz w:val="16"/>
      <w:szCs w:val="20"/>
      <w:lang w:val="en-GB" w:eastAsia="zh-TW"/>
    </w:rPr>
  </w:style>
  <w:style w:type="paragraph" w:customStyle="1" w:styleId="TASSpacer">
    <w:name w:val="TAS Spacer"/>
    <w:basedOn w:val="a"/>
    <w:qFormat/>
    <w:rsid w:val="00CF3C58"/>
    <w:pPr>
      <w:spacing w:after="0" w:line="240" w:lineRule="auto"/>
    </w:pPr>
    <w:rPr>
      <w:rFonts w:ascii="Arial" w:eastAsia="MS Mincho" w:hAnsi="Arial" w:cs="Arial"/>
      <w:sz w:val="20"/>
      <w:szCs w:val="20"/>
      <w:lang w:val="en-GB" w:eastAsia="zh-TW"/>
    </w:rPr>
  </w:style>
  <w:style w:type="paragraph" w:customStyle="1" w:styleId="TASTablenotesheading">
    <w:name w:val="TAS Table notes heading"/>
    <w:basedOn w:val="a"/>
    <w:next w:val="TASTablenote"/>
    <w:link w:val="TASTablenotesheadingChar"/>
    <w:rsid w:val="00CF3C58"/>
    <w:pPr>
      <w:keepNext/>
      <w:spacing w:before="20" w:after="20" w:line="240" w:lineRule="auto"/>
    </w:pPr>
    <w:rPr>
      <w:rFonts w:ascii="Arial Narrow" w:eastAsia="MS Mincho" w:hAnsi="Arial Narrow" w:cs="Arial"/>
      <w:bCs/>
      <w:color w:val="000000" w:themeColor="text1"/>
      <w:sz w:val="16"/>
      <w:szCs w:val="10"/>
      <w:lang w:val="en-GB" w:eastAsia="zh-TW"/>
    </w:rPr>
  </w:style>
  <w:style w:type="character" w:customStyle="1" w:styleId="TASTablenotesheadingChar">
    <w:name w:val="TAS Table notes heading Char"/>
    <w:basedOn w:val="a0"/>
    <w:link w:val="TASTablenotesheading"/>
    <w:rsid w:val="00CF3C58"/>
    <w:rPr>
      <w:rFonts w:ascii="Arial Narrow" w:eastAsia="MS Mincho" w:hAnsi="Arial Narrow" w:cs="Arial"/>
      <w:bCs/>
      <w:color w:val="000000" w:themeColor="text1"/>
      <w:sz w:val="16"/>
      <w:szCs w:val="10"/>
      <w:lang w:val="en-GB" w:eastAsia="zh-TW"/>
    </w:rPr>
  </w:style>
  <w:style w:type="paragraph" w:customStyle="1" w:styleId="TASStraplinefirst">
    <w:name w:val="TAS Strap line first"/>
    <w:basedOn w:val="a"/>
    <w:next w:val="TASBodytext"/>
    <w:rsid w:val="00CF3C58"/>
    <w:pPr>
      <w:framePr w:w="15250" w:h="720" w:hRule="exact" w:wrap="notBeside" w:vAnchor="page" w:hAnchor="page" w:x="793" w:y="1225" w:anchorLock="1"/>
      <w:spacing w:after="0" w:line="240" w:lineRule="auto"/>
    </w:pPr>
    <w:rPr>
      <w:rFonts w:ascii="Arial" w:eastAsia="MS Mincho" w:hAnsi="Arial" w:cs="Arial"/>
      <w:b/>
      <w:color w:val="5B9BD5" w:themeColor="accent1"/>
      <w:sz w:val="28"/>
      <w:szCs w:val="28"/>
      <w:lang w:val="en-GB" w:eastAsia="zh-TW"/>
    </w:rPr>
  </w:style>
  <w:style w:type="table" w:customStyle="1" w:styleId="TASImportedtablestyle">
    <w:name w:val="TAS Imported table style"/>
    <w:basedOn w:val="a1"/>
    <w:uiPriority w:val="99"/>
    <w:qFormat/>
    <w:rsid w:val="00CF3C58"/>
    <w:pPr>
      <w:spacing w:before="20" w:after="20"/>
      <w:jc w:val="right"/>
    </w:pPr>
    <w:rPr>
      <w:rFonts w:ascii="Arial Narrow" w:hAnsi="Arial Narrow"/>
      <w:sz w:val="16"/>
      <w:szCs w:val="22"/>
      <w:lang w:val="en-US"/>
    </w:rPr>
    <w:tblPr>
      <w:tblStyleRowBandSize w:val="1"/>
      <w:tblStyleColBandSize w:val="1"/>
      <w:tblBorders>
        <w:top w:val="single" w:sz="6" w:space="0" w:color="5B9BD5" w:themeColor="accent1"/>
        <w:bottom w:val="single" w:sz="6" w:space="0" w:color="5B9BD5" w:themeColor="accent1"/>
      </w:tblBorders>
      <w:tblCellMar>
        <w:left w:w="0" w:type="dxa"/>
        <w:right w:w="58" w:type="dxa"/>
      </w:tblCellMar>
    </w:tblPr>
    <w:trPr>
      <w:cantSplit/>
    </w:trPr>
    <w:tcPr>
      <w:shd w:val="clear" w:color="auto" w:fill="FFC000" w:themeFill="accent4"/>
      <w:vAlign w:val="bottom"/>
    </w:tcPr>
    <w:tblStylePr w:type="firstRow">
      <w:rPr>
        <w:rFonts w:ascii="Marlett" w:hAnsi="Marlett"/>
        <w:color w:val="auto"/>
        <w:sz w:val="16"/>
      </w:rPr>
      <w:tblPr/>
      <w:trPr>
        <w:cantSplit w:val="0"/>
        <w:tblHeader/>
      </w:trPr>
      <w:tcPr>
        <w:tcBorders>
          <w:bottom w:val="single" w:sz="6" w:space="0" w:color="5B9BD5" w:themeColor="accent1"/>
        </w:tcBorders>
      </w:tcPr>
    </w:tblStylePr>
    <w:tblStylePr w:type="lastRow">
      <w:rPr>
        <w:rFonts w:ascii="Marlett" w:hAnsi="Marlett"/>
        <w:sz w:val="16"/>
      </w:rPr>
    </w:tblStylePr>
    <w:tblStylePr w:type="firstCol">
      <w:pPr>
        <w:wordWrap/>
        <w:jc w:val="left"/>
      </w:pPr>
      <w:rPr>
        <w:rFonts w:ascii="Marlett" w:hAnsi="Marlett"/>
        <w:sz w:val="16"/>
      </w:rPr>
    </w:tblStylePr>
    <w:tblStylePr w:type="lastCol">
      <w:rPr>
        <w:rFonts w:ascii="Marlett" w:hAnsi="Marlett"/>
        <w:sz w:val="16"/>
      </w:rPr>
    </w:tblStylePr>
    <w:tblStylePr w:type="band1Vert">
      <w:rPr>
        <w:rFonts w:ascii="Marlett" w:hAnsi="Marlett"/>
        <w:sz w:val="16"/>
      </w:rPr>
    </w:tblStylePr>
    <w:tblStylePr w:type="band2Vert">
      <w:rPr>
        <w:rFonts w:ascii="Marlett" w:hAnsi="Marlett"/>
        <w:sz w:val="16"/>
      </w:rPr>
    </w:tblStylePr>
    <w:tblStylePr w:type="band1Horz">
      <w:rPr>
        <w:rFonts w:ascii="Marlett" w:hAnsi="Marlett"/>
        <w:sz w:val="16"/>
      </w:rPr>
    </w:tblStylePr>
    <w:tblStylePr w:type="band2Horz">
      <w:rPr>
        <w:rFonts w:ascii="Marlett" w:hAnsi="Marlett"/>
        <w:sz w:val="16"/>
      </w:rPr>
    </w:tblStylePr>
    <w:tblStylePr w:type="neCell">
      <w:rPr>
        <w:rFonts w:ascii="Marlett" w:hAnsi="Marlett"/>
        <w:sz w:val="16"/>
      </w:rPr>
    </w:tblStylePr>
    <w:tblStylePr w:type="nwCell">
      <w:rPr>
        <w:rFonts w:ascii="Marlett" w:hAnsi="Marlett"/>
        <w:sz w:val="16"/>
      </w:rPr>
    </w:tblStylePr>
    <w:tblStylePr w:type="seCell">
      <w:rPr>
        <w:rFonts w:ascii="Marlett" w:hAnsi="Marlett"/>
        <w:sz w:val="16"/>
      </w:rPr>
    </w:tblStylePr>
    <w:tblStylePr w:type="swCell">
      <w:rPr>
        <w:rFonts w:ascii="Marlett" w:hAnsi="Marlett"/>
        <w:sz w:val="16"/>
      </w:rPr>
    </w:tblStylePr>
  </w:style>
  <w:style w:type="paragraph" w:customStyle="1" w:styleId="TASTableheading">
    <w:name w:val="TAS Table heading"/>
    <w:basedOn w:val="a"/>
    <w:rsid w:val="00CF3C58"/>
    <w:pPr>
      <w:spacing w:before="20" w:after="20" w:line="240" w:lineRule="auto"/>
    </w:pPr>
    <w:rPr>
      <w:rFonts w:ascii="Arial Narrow" w:eastAsia="MS Mincho" w:hAnsi="Arial Narrow" w:cs="Arial"/>
      <w:b/>
      <w:color w:val="5B9BD5" w:themeColor="accent1"/>
      <w:sz w:val="16"/>
      <w:szCs w:val="20"/>
      <w:lang w:val="en-GB" w:eastAsia="zh-TW"/>
    </w:rPr>
  </w:style>
  <w:style w:type="paragraph" w:customStyle="1" w:styleId="CM16">
    <w:name w:val="CM16"/>
    <w:basedOn w:val="a"/>
    <w:next w:val="a"/>
    <w:rsid w:val="00CF3C58"/>
    <w:pPr>
      <w:widowControl w:val="0"/>
      <w:autoSpaceDE w:val="0"/>
      <w:autoSpaceDN w:val="0"/>
      <w:adjustRightInd w:val="0"/>
      <w:spacing w:after="0" w:line="253" w:lineRule="atLeast"/>
    </w:pPr>
    <w:rPr>
      <w:rFonts w:ascii="Times New Roman" w:eastAsia="Times New Roman" w:hAnsi="Times New Roman" w:cs="Times New Roman"/>
      <w:sz w:val="24"/>
      <w:szCs w:val="24"/>
      <w:lang w:eastAsia="ru-RU"/>
    </w:rPr>
  </w:style>
  <w:style w:type="character" w:styleId="af2">
    <w:name w:val="Strong"/>
    <w:basedOn w:val="a0"/>
    <w:uiPriority w:val="22"/>
    <w:qFormat/>
    <w:rsid w:val="00CF3C58"/>
    <w:rPr>
      <w:b/>
      <w:bCs/>
    </w:rPr>
  </w:style>
  <w:style w:type="character" w:styleId="af3">
    <w:name w:val="Emphasis"/>
    <w:basedOn w:val="a0"/>
    <w:uiPriority w:val="20"/>
    <w:qFormat/>
    <w:rsid w:val="00CF3C58"/>
    <w:rPr>
      <w:i/>
      <w:iCs/>
    </w:rPr>
  </w:style>
  <w:style w:type="paragraph" w:customStyle="1" w:styleId="af4">
    <w:name w:val="Ñòèëü"/>
    <w:rsid w:val="00CF3C58"/>
    <w:rPr>
      <w:rFonts w:ascii="Times New Roman" w:eastAsia="Times New Roman" w:hAnsi="Times New Roman" w:cs="Times New Roman"/>
      <w:sz w:val="20"/>
      <w:szCs w:val="20"/>
      <w:lang w:eastAsia="ru-RU"/>
    </w:rPr>
  </w:style>
  <w:style w:type="character" w:styleId="af5">
    <w:name w:val="annotation reference"/>
    <w:basedOn w:val="a0"/>
    <w:uiPriority w:val="99"/>
    <w:semiHidden/>
    <w:unhideWhenUsed/>
    <w:rsid w:val="00CF3C58"/>
    <w:rPr>
      <w:sz w:val="16"/>
      <w:szCs w:val="16"/>
    </w:rPr>
  </w:style>
  <w:style w:type="paragraph" w:styleId="af6">
    <w:name w:val="annotation text"/>
    <w:basedOn w:val="a"/>
    <w:link w:val="af7"/>
    <w:uiPriority w:val="99"/>
    <w:semiHidden/>
    <w:unhideWhenUsed/>
    <w:rsid w:val="00CF3C58"/>
    <w:pPr>
      <w:spacing w:line="240" w:lineRule="auto"/>
    </w:pPr>
    <w:rPr>
      <w:rFonts w:ascii="Arial" w:hAnsi="Arial"/>
      <w:sz w:val="20"/>
      <w:szCs w:val="20"/>
    </w:rPr>
  </w:style>
  <w:style w:type="character" w:customStyle="1" w:styleId="af7">
    <w:name w:val="Текст примечания Знак"/>
    <w:basedOn w:val="a0"/>
    <w:link w:val="af6"/>
    <w:uiPriority w:val="99"/>
    <w:semiHidden/>
    <w:rsid w:val="00CF3C58"/>
    <w:rPr>
      <w:rFonts w:ascii="Arial" w:hAnsi="Arial"/>
      <w:sz w:val="20"/>
      <w:szCs w:val="20"/>
    </w:rPr>
  </w:style>
  <w:style w:type="paragraph" w:styleId="af8">
    <w:name w:val="annotation subject"/>
    <w:basedOn w:val="af6"/>
    <w:next w:val="af6"/>
    <w:link w:val="af9"/>
    <w:uiPriority w:val="99"/>
    <w:semiHidden/>
    <w:unhideWhenUsed/>
    <w:rsid w:val="00CF3C58"/>
    <w:rPr>
      <w:b/>
      <w:bCs/>
    </w:rPr>
  </w:style>
  <w:style w:type="character" w:customStyle="1" w:styleId="af9">
    <w:name w:val="Тема примечания Знак"/>
    <w:basedOn w:val="af7"/>
    <w:link w:val="af8"/>
    <w:uiPriority w:val="99"/>
    <w:semiHidden/>
    <w:rsid w:val="00CF3C58"/>
    <w:rPr>
      <w:rFonts w:ascii="Arial" w:hAnsi="Arial"/>
      <w:b/>
      <w:bCs/>
      <w:sz w:val="20"/>
      <w:szCs w:val="20"/>
    </w:rPr>
  </w:style>
  <w:style w:type="paragraph" w:styleId="afa">
    <w:name w:val="Document Map"/>
    <w:basedOn w:val="a"/>
    <w:link w:val="afb"/>
    <w:uiPriority w:val="99"/>
    <w:semiHidden/>
    <w:unhideWhenUsed/>
    <w:rsid w:val="00CF3C58"/>
    <w:pPr>
      <w:spacing w:after="0" w:line="240" w:lineRule="auto"/>
    </w:pPr>
    <w:rPr>
      <w:rFonts w:ascii="Times New Roman" w:hAnsi="Times New Roman" w:cs="Times New Roman"/>
      <w:sz w:val="24"/>
      <w:szCs w:val="24"/>
    </w:rPr>
  </w:style>
  <w:style w:type="character" w:customStyle="1" w:styleId="afb">
    <w:name w:val="Схема документа Знак"/>
    <w:basedOn w:val="a0"/>
    <w:link w:val="afa"/>
    <w:uiPriority w:val="99"/>
    <w:semiHidden/>
    <w:rsid w:val="00CF3C58"/>
    <w:rPr>
      <w:rFonts w:ascii="Times New Roman" w:hAnsi="Times New Roman" w:cs="Times New Roman"/>
    </w:rPr>
  </w:style>
  <w:style w:type="paragraph" w:styleId="afc">
    <w:name w:val="Revision"/>
    <w:hidden/>
    <w:uiPriority w:val="99"/>
    <w:semiHidden/>
    <w:rsid w:val="00CF3C58"/>
    <w:rPr>
      <w:sz w:val="22"/>
      <w:szCs w:val="22"/>
    </w:rPr>
  </w:style>
  <w:style w:type="table" w:customStyle="1" w:styleId="C-1-11">
    <w:name w:val="Cетка-таблица 1 (светлая) - Акцент 11"/>
    <w:basedOn w:val="a1"/>
    <w:uiPriority w:val="46"/>
    <w:rsid w:val="00CF3C58"/>
    <w:rPr>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C-4-11">
    <w:name w:val="Cетка-таблица 4 - Акцент 11"/>
    <w:basedOn w:val="a1"/>
    <w:uiPriority w:val="49"/>
    <w:rsid w:val="00CF3C58"/>
    <w:rPr>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d">
    <w:name w:val="footnote text"/>
    <w:basedOn w:val="a"/>
    <w:link w:val="afe"/>
    <w:uiPriority w:val="99"/>
    <w:unhideWhenUsed/>
    <w:rsid w:val="00CF3C58"/>
    <w:pPr>
      <w:spacing w:after="0" w:line="240" w:lineRule="auto"/>
    </w:pPr>
    <w:rPr>
      <w:rFonts w:ascii="Arial" w:hAnsi="Arial"/>
      <w:sz w:val="20"/>
      <w:szCs w:val="20"/>
    </w:rPr>
  </w:style>
  <w:style w:type="character" w:customStyle="1" w:styleId="afe">
    <w:name w:val="Текст сноски Знак"/>
    <w:basedOn w:val="a0"/>
    <w:link w:val="afd"/>
    <w:uiPriority w:val="99"/>
    <w:rsid w:val="00CF3C58"/>
    <w:rPr>
      <w:rFonts w:ascii="Arial" w:hAnsi="Arial"/>
      <w:sz w:val="20"/>
      <w:szCs w:val="20"/>
    </w:rPr>
  </w:style>
  <w:style w:type="character" w:styleId="aff">
    <w:name w:val="footnote reference"/>
    <w:basedOn w:val="a0"/>
    <w:uiPriority w:val="99"/>
    <w:unhideWhenUsed/>
    <w:rsid w:val="00CF3C58"/>
    <w:rPr>
      <w:vertAlign w:val="superscript"/>
    </w:rPr>
  </w:style>
  <w:style w:type="paragraph" w:styleId="aff0">
    <w:name w:val="TOC Heading"/>
    <w:basedOn w:val="1"/>
    <w:next w:val="a"/>
    <w:uiPriority w:val="39"/>
    <w:unhideWhenUsed/>
    <w:qFormat/>
    <w:rsid w:val="00CF3C58"/>
    <w:pPr>
      <w:spacing w:before="240" w:after="0" w:line="259" w:lineRule="auto"/>
      <w:jc w:val="left"/>
      <w:outlineLvl w:val="9"/>
    </w:pPr>
    <w:rPr>
      <w:rFonts w:asciiTheme="majorHAnsi" w:eastAsiaTheme="majorEastAsia" w:hAnsiTheme="majorHAnsi" w:cstheme="majorBidi"/>
      <w:b w:val="0"/>
      <w:bCs w:val="0"/>
      <w:color w:val="2E74B5" w:themeColor="accent1" w:themeShade="BF"/>
      <w:szCs w:val="32"/>
      <w:lang w:val="ru-RU" w:eastAsia="ru-RU"/>
    </w:rPr>
  </w:style>
  <w:style w:type="paragraph" w:styleId="11">
    <w:name w:val="toc 1"/>
    <w:basedOn w:val="a"/>
    <w:next w:val="a"/>
    <w:autoRedefine/>
    <w:uiPriority w:val="39"/>
    <w:unhideWhenUsed/>
    <w:rsid w:val="00CF3C58"/>
    <w:pPr>
      <w:spacing w:before="120" w:after="0"/>
    </w:pPr>
    <w:rPr>
      <w:rFonts w:asciiTheme="majorHAnsi" w:hAnsiTheme="majorHAnsi"/>
      <w:b/>
      <w:bCs/>
      <w:color w:val="548DD4"/>
      <w:sz w:val="24"/>
      <w:szCs w:val="24"/>
    </w:rPr>
  </w:style>
  <w:style w:type="paragraph" w:styleId="21">
    <w:name w:val="toc 2"/>
    <w:basedOn w:val="a"/>
    <w:next w:val="a"/>
    <w:autoRedefine/>
    <w:uiPriority w:val="39"/>
    <w:unhideWhenUsed/>
    <w:rsid w:val="00CF3C58"/>
    <w:pPr>
      <w:spacing w:after="0"/>
    </w:pPr>
  </w:style>
  <w:style w:type="paragraph" w:styleId="31">
    <w:name w:val="toc 3"/>
    <w:basedOn w:val="a"/>
    <w:next w:val="a"/>
    <w:autoRedefine/>
    <w:uiPriority w:val="39"/>
    <w:unhideWhenUsed/>
    <w:rsid w:val="00CF3C58"/>
    <w:pPr>
      <w:spacing w:after="0"/>
      <w:ind w:left="220"/>
    </w:pPr>
    <w:rPr>
      <w:i/>
      <w:iCs/>
    </w:rPr>
  </w:style>
  <w:style w:type="paragraph" w:styleId="41">
    <w:name w:val="toc 4"/>
    <w:basedOn w:val="a"/>
    <w:next w:val="a"/>
    <w:autoRedefine/>
    <w:uiPriority w:val="39"/>
    <w:unhideWhenUsed/>
    <w:rsid w:val="00CF3C58"/>
    <w:pPr>
      <w:pBdr>
        <w:between w:val="double" w:sz="6" w:space="0" w:color="auto"/>
      </w:pBdr>
      <w:spacing w:after="0"/>
      <w:ind w:left="440"/>
    </w:pPr>
    <w:rPr>
      <w:sz w:val="20"/>
      <w:szCs w:val="20"/>
    </w:rPr>
  </w:style>
  <w:style w:type="paragraph" w:styleId="5">
    <w:name w:val="toc 5"/>
    <w:basedOn w:val="a"/>
    <w:next w:val="a"/>
    <w:autoRedefine/>
    <w:uiPriority w:val="39"/>
    <w:unhideWhenUsed/>
    <w:rsid w:val="00CF3C58"/>
    <w:pPr>
      <w:pBdr>
        <w:between w:val="double" w:sz="6" w:space="0" w:color="auto"/>
      </w:pBdr>
      <w:spacing w:after="0"/>
      <w:ind w:left="660"/>
    </w:pPr>
    <w:rPr>
      <w:sz w:val="20"/>
      <w:szCs w:val="20"/>
    </w:rPr>
  </w:style>
  <w:style w:type="paragraph" w:styleId="6">
    <w:name w:val="toc 6"/>
    <w:basedOn w:val="a"/>
    <w:next w:val="a"/>
    <w:autoRedefine/>
    <w:uiPriority w:val="39"/>
    <w:unhideWhenUsed/>
    <w:rsid w:val="00CF3C58"/>
    <w:pPr>
      <w:pBdr>
        <w:between w:val="double" w:sz="6" w:space="0" w:color="auto"/>
      </w:pBdr>
      <w:spacing w:after="0"/>
      <w:ind w:left="880"/>
    </w:pPr>
    <w:rPr>
      <w:sz w:val="20"/>
      <w:szCs w:val="20"/>
    </w:rPr>
  </w:style>
  <w:style w:type="paragraph" w:styleId="7">
    <w:name w:val="toc 7"/>
    <w:basedOn w:val="a"/>
    <w:next w:val="a"/>
    <w:autoRedefine/>
    <w:uiPriority w:val="39"/>
    <w:unhideWhenUsed/>
    <w:rsid w:val="00CF3C58"/>
    <w:pPr>
      <w:pBdr>
        <w:between w:val="double" w:sz="6" w:space="0" w:color="auto"/>
      </w:pBdr>
      <w:spacing w:after="0"/>
      <w:ind w:left="1100"/>
    </w:pPr>
    <w:rPr>
      <w:sz w:val="20"/>
      <w:szCs w:val="20"/>
    </w:rPr>
  </w:style>
  <w:style w:type="paragraph" w:styleId="8">
    <w:name w:val="toc 8"/>
    <w:basedOn w:val="a"/>
    <w:next w:val="a"/>
    <w:autoRedefine/>
    <w:uiPriority w:val="39"/>
    <w:unhideWhenUsed/>
    <w:rsid w:val="00CF3C58"/>
    <w:pPr>
      <w:pBdr>
        <w:between w:val="double" w:sz="6" w:space="0" w:color="auto"/>
      </w:pBdr>
      <w:spacing w:after="0"/>
      <w:ind w:left="1320"/>
    </w:pPr>
    <w:rPr>
      <w:sz w:val="20"/>
      <w:szCs w:val="20"/>
    </w:rPr>
  </w:style>
  <w:style w:type="paragraph" w:styleId="9">
    <w:name w:val="toc 9"/>
    <w:basedOn w:val="a"/>
    <w:next w:val="a"/>
    <w:autoRedefine/>
    <w:uiPriority w:val="39"/>
    <w:unhideWhenUsed/>
    <w:rsid w:val="00CF3C58"/>
    <w:pPr>
      <w:pBdr>
        <w:between w:val="double" w:sz="6" w:space="0" w:color="auto"/>
      </w:pBdr>
      <w:spacing w:after="0"/>
      <w:ind w:left="1540"/>
    </w:pPr>
    <w:rPr>
      <w:sz w:val="20"/>
      <w:szCs w:val="20"/>
    </w:rPr>
  </w:style>
  <w:style w:type="character" w:styleId="aff1">
    <w:name w:val="Hyperlink"/>
    <w:basedOn w:val="a0"/>
    <w:uiPriority w:val="99"/>
    <w:unhideWhenUsed/>
    <w:rsid w:val="00CF3C58"/>
    <w:rPr>
      <w:color w:val="0563C1" w:themeColor="hyperlink"/>
      <w:u w:val="single"/>
    </w:rPr>
  </w:style>
  <w:style w:type="paragraph" w:customStyle="1" w:styleId="CM8">
    <w:name w:val="CM8"/>
    <w:basedOn w:val="a"/>
    <w:next w:val="a"/>
    <w:rsid w:val="00CF3C58"/>
    <w:pPr>
      <w:widowControl w:val="0"/>
      <w:autoSpaceDE w:val="0"/>
      <w:autoSpaceDN w:val="0"/>
      <w:adjustRightInd w:val="0"/>
      <w:spacing w:after="0" w:line="253" w:lineRule="atLeast"/>
    </w:pPr>
    <w:rPr>
      <w:rFonts w:ascii="Times New Roman" w:eastAsia="Times New Roman" w:hAnsi="Times New Roman" w:cs="Times New Roman"/>
      <w:sz w:val="24"/>
      <w:szCs w:val="24"/>
      <w:lang w:eastAsia="ru-RU"/>
    </w:rPr>
  </w:style>
  <w:style w:type="character" w:customStyle="1" w:styleId="fontstyle11">
    <w:name w:val="fontstyle11"/>
    <w:basedOn w:val="a0"/>
    <w:rsid w:val="00CF3C58"/>
  </w:style>
  <w:style w:type="paragraph" w:customStyle="1" w:styleId="tkTekst">
    <w:name w:val="_Текст обычный (tkTekst)"/>
    <w:basedOn w:val="a"/>
    <w:rsid w:val="00CF3C58"/>
    <w:pPr>
      <w:spacing w:after="60"/>
      <w:ind w:firstLine="567"/>
      <w:jc w:val="both"/>
    </w:pPr>
    <w:rPr>
      <w:rFonts w:ascii="Arial" w:eastAsia="Times New Roman" w:hAnsi="Arial" w:cs="Arial"/>
      <w:sz w:val="20"/>
      <w:szCs w:val="20"/>
      <w:lang w:eastAsia="ru-RU"/>
    </w:rPr>
  </w:style>
  <w:style w:type="paragraph" w:customStyle="1" w:styleId="12">
    <w:name w:val="Обычный (веб)1"/>
    <w:basedOn w:val="a"/>
    <w:rsid w:val="00CF3C58"/>
    <w:pPr>
      <w:suppressAutoHyphens/>
    </w:pPr>
    <w:rPr>
      <w:rFonts w:ascii="Calibri" w:eastAsia="SimSun" w:hAnsi="Calibri" w:cs="font181"/>
      <w:kern w:val="1"/>
      <w:lang w:eastAsia="ar-SA"/>
    </w:rPr>
  </w:style>
  <w:style w:type="character" w:customStyle="1" w:styleId="40">
    <w:name w:val="Заголовок 4 Знак"/>
    <w:basedOn w:val="a0"/>
    <w:link w:val="4"/>
    <w:uiPriority w:val="9"/>
    <w:rsid w:val="009B35E4"/>
    <w:rPr>
      <w:rFonts w:asciiTheme="majorHAnsi" w:eastAsiaTheme="majorEastAsia" w:hAnsiTheme="majorHAnsi" w:cstheme="majorBidi"/>
      <w:i/>
      <w:iCs/>
      <w:color w:val="2E74B5" w:themeColor="accent1" w:themeShade="BF"/>
      <w:sz w:val="22"/>
      <w:szCs w:val="22"/>
    </w:rPr>
  </w:style>
  <w:style w:type="table" w:customStyle="1" w:styleId="-111">
    <w:name w:val="Таблица-сетка 1 светлая — акцент 11"/>
    <w:basedOn w:val="a1"/>
    <w:uiPriority w:val="46"/>
    <w:rsid w:val="006368C9"/>
    <w:rPr>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999624">
      <w:bodyDiv w:val="1"/>
      <w:marLeft w:val="0"/>
      <w:marRight w:val="0"/>
      <w:marTop w:val="0"/>
      <w:marBottom w:val="0"/>
      <w:divBdr>
        <w:top w:val="none" w:sz="0" w:space="0" w:color="auto"/>
        <w:left w:val="none" w:sz="0" w:space="0" w:color="auto"/>
        <w:bottom w:val="none" w:sz="0" w:space="0" w:color="auto"/>
        <w:right w:val="none" w:sz="0" w:space="0" w:color="auto"/>
      </w:divBdr>
      <w:divsChild>
        <w:div w:id="1581478020">
          <w:marLeft w:val="0"/>
          <w:marRight w:val="0"/>
          <w:marTop w:val="0"/>
          <w:marBottom w:val="0"/>
          <w:divBdr>
            <w:top w:val="none" w:sz="0" w:space="0" w:color="auto"/>
            <w:left w:val="none" w:sz="0" w:space="0" w:color="auto"/>
            <w:bottom w:val="none" w:sz="0" w:space="0" w:color="auto"/>
            <w:right w:val="none" w:sz="0" w:space="0" w:color="auto"/>
          </w:divBdr>
          <w:divsChild>
            <w:div w:id="3672511">
              <w:marLeft w:val="0"/>
              <w:marRight w:val="0"/>
              <w:marTop w:val="0"/>
              <w:marBottom w:val="0"/>
              <w:divBdr>
                <w:top w:val="none" w:sz="0" w:space="0" w:color="auto"/>
                <w:left w:val="none" w:sz="0" w:space="0" w:color="auto"/>
                <w:bottom w:val="none" w:sz="0" w:space="0" w:color="auto"/>
                <w:right w:val="none" w:sz="0" w:space="0" w:color="auto"/>
              </w:divBdr>
              <w:divsChild>
                <w:div w:id="323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3315">
      <w:bodyDiv w:val="1"/>
      <w:marLeft w:val="0"/>
      <w:marRight w:val="0"/>
      <w:marTop w:val="0"/>
      <w:marBottom w:val="0"/>
      <w:divBdr>
        <w:top w:val="none" w:sz="0" w:space="0" w:color="auto"/>
        <w:left w:val="none" w:sz="0" w:space="0" w:color="auto"/>
        <w:bottom w:val="none" w:sz="0" w:space="0" w:color="auto"/>
        <w:right w:val="none" w:sz="0" w:space="0" w:color="auto"/>
      </w:divBdr>
      <w:divsChild>
        <w:div w:id="330330451">
          <w:marLeft w:val="547"/>
          <w:marRight w:val="0"/>
          <w:marTop w:val="0"/>
          <w:marBottom w:val="0"/>
          <w:divBdr>
            <w:top w:val="none" w:sz="0" w:space="0" w:color="auto"/>
            <w:left w:val="none" w:sz="0" w:space="0" w:color="auto"/>
            <w:bottom w:val="none" w:sz="0" w:space="0" w:color="auto"/>
            <w:right w:val="none" w:sz="0" w:space="0" w:color="auto"/>
          </w:divBdr>
        </w:div>
      </w:divsChild>
    </w:div>
    <w:div w:id="575480190">
      <w:bodyDiv w:val="1"/>
      <w:marLeft w:val="0"/>
      <w:marRight w:val="0"/>
      <w:marTop w:val="0"/>
      <w:marBottom w:val="0"/>
      <w:divBdr>
        <w:top w:val="none" w:sz="0" w:space="0" w:color="auto"/>
        <w:left w:val="none" w:sz="0" w:space="0" w:color="auto"/>
        <w:bottom w:val="none" w:sz="0" w:space="0" w:color="auto"/>
        <w:right w:val="none" w:sz="0" w:space="0" w:color="auto"/>
      </w:divBdr>
      <w:divsChild>
        <w:div w:id="1002661526">
          <w:marLeft w:val="547"/>
          <w:marRight w:val="0"/>
          <w:marTop w:val="0"/>
          <w:marBottom w:val="0"/>
          <w:divBdr>
            <w:top w:val="none" w:sz="0" w:space="0" w:color="auto"/>
            <w:left w:val="none" w:sz="0" w:space="0" w:color="auto"/>
            <w:bottom w:val="none" w:sz="0" w:space="0" w:color="auto"/>
            <w:right w:val="none" w:sz="0" w:space="0" w:color="auto"/>
          </w:divBdr>
        </w:div>
      </w:divsChild>
    </w:div>
    <w:div w:id="1867255444">
      <w:bodyDiv w:val="1"/>
      <w:marLeft w:val="0"/>
      <w:marRight w:val="0"/>
      <w:marTop w:val="0"/>
      <w:marBottom w:val="0"/>
      <w:divBdr>
        <w:top w:val="none" w:sz="0" w:space="0" w:color="auto"/>
        <w:left w:val="none" w:sz="0" w:space="0" w:color="auto"/>
        <w:bottom w:val="none" w:sz="0" w:space="0" w:color="auto"/>
        <w:right w:val="none" w:sz="0" w:space="0" w:color="auto"/>
      </w:divBdr>
      <w:divsChild>
        <w:div w:id="738216017">
          <w:marLeft w:val="0"/>
          <w:marRight w:val="0"/>
          <w:marTop w:val="0"/>
          <w:marBottom w:val="0"/>
          <w:divBdr>
            <w:top w:val="none" w:sz="0" w:space="0" w:color="auto"/>
            <w:left w:val="none" w:sz="0" w:space="0" w:color="auto"/>
            <w:bottom w:val="none" w:sz="0" w:space="0" w:color="auto"/>
            <w:right w:val="none" w:sz="0" w:space="0" w:color="auto"/>
          </w:divBdr>
          <w:divsChild>
            <w:div w:id="1823351158">
              <w:marLeft w:val="0"/>
              <w:marRight w:val="0"/>
              <w:marTop w:val="0"/>
              <w:marBottom w:val="0"/>
              <w:divBdr>
                <w:top w:val="none" w:sz="0" w:space="0" w:color="auto"/>
                <w:left w:val="none" w:sz="0" w:space="0" w:color="auto"/>
                <w:bottom w:val="none" w:sz="0" w:space="0" w:color="auto"/>
                <w:right w:val="none" w:sz="0" w:space="0" w:color="auto"/>
              </w:divBdr>
              <w:divsChild>
                <w:div w:id="6351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5661">
      <w:bodyDiv w:val="1"/>
      <w:marLeft w:val="0"/>
      <w:marRight w:val="0"/>
      <w:marTop w:val="0"/>
      <w:marBottom w:val="0"/>
      <w:divBdr>
        <w:top w:val="none" w:sz="0" w:space="0" w:color="auto"/>
        <w:left w:val="none" w:sz="0" w:space="0" w:color="auto"/>
        <w:bottom w:val="none" w:sz="0" w:space="0" w:color="auto"/>
        <w:right w:val="none" w:sz="0" w:space="0" w:color="auto"/>
      </w:divBdr>
      <w:divsChild>
        <w:div w:id="287707757">
          <w:marLeft w:val="0"/>
          <w:marRight w:val="0"/>
          <w:marTop w:val="0"/>
          <w:marBottom w:val="0"/>
          <w:divBdr>
            <w:top w:val="none" w:sz="0" w:space="0" w:color="auto"/>
            <w:left w:val="none" w:sz="0" w:space="0" w:color="auto"/>
            <w:bottom w:val="none" w:sz="0" w:space="0" w:color="auto"/>
            <w:right w:val="none" w:sz="0" w:space="0" w:color="auto"/>
          </w:divBdr>
          <w:divsChild>
            <w:div w:id="1294361764">
              <w:marLeft w:val="0"/>
              <w:marRight w:val="0"/>
              <w:marTop w:val="0"/>
              <w:marBottom w:val="0"/>
              <w:divBdr>
                <w:top w:val="none" w:sz="0" w:space="0" w:color="auto"/>
                <w:left w:val="none" w:sz="0" w:space="0" w:color="auto"/>
                <w:bottom w:val="none" w:sz="0" w:space="0" w:color="auto"/>
                <w:right w:val="none" w:sz="0" w:space="0" w:color="auto"/>
              </w:divBdr>
              <w:divsChild>
                <w:div w:id="8790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diagramQuickStyle" Target="diagrams/quickStyle3.xml"/><Relationship Id="rId21" Type="http://schemas.openxmlformats.org/officeDocument/2006/relationships/chart" Target="charts/chart12.xml"/><Relationship Id="rId34" Type="http://schemas.openxmlformats.org/officeDocument/2006/relationships/diagramQuickStyle" Target="diagrams/quickStyle2.xml"/><Relationship Id="rId42" Type="http://schemas.openxmlformats.org/officeDocument/2006/relationships/chart" Target="charts/chart18.xml"/><Relationship Id="rId47" Type="http://schemas.openxmlformats.org/officeDocument/2006/relationships/chart" Target="charts/chart22.xml"/><Relationship Id="rId50" Type="http://schemas.openxmlformats.org/officeDocument/2006/relationships/image" Target="media/image3.bin"/><Relationship Id="rId55" Type="http://schemas.openxmlformats.org/officeDocument/2006/relationships/chart" Target="charts/chart29.xml"/><Relationship Id="rId63" Type="http://schemas.openxmlformats.org/officeDocument/2006/relationships/hyperlink" Target="http://www.cisco.com/c/en/us/solutions/collateral/service-provider/visual-networking-index-vni/white_paper_c11-520862.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2.bin"/><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chart" Target="charts/chart24.xml"/><Relationship Id="rId57" Type="http://schemas.openxmlformats.org/officeDocument/2006/relationships/chart" Target="charts/chart31.xml"/><Relationship Id="rId61" Type="http://schemas.openxmlformats.org/officeDocument/2006/relationships/image" Target="media/image4.jpg"/><Relationship Id="rId10" Type="http://schemas.openxmlformats.org/officeDocument/2006/relationships/chart" Target="charts/chart1.xml"/><Relationship Id="rId19" Type="http://schemas.openxmlformats.org/officeDocument/2006/relationships/chart" Target="charts/chart10.xml"/><Relationship Id="rId31" Type="http://schemas.microsoft.com/office/2007/relationships/diagramDrawing" Target="diagrams/drawing1.xml"/><Relationship Id="rId44" Type="http://schemas.openxmlformats.org/officeDocument/2006/relationships/chart" Target="charts/chart20.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chart" Target="charts/chart19.xml"/><Relationship Id="rId48" Type="http://schemas.openxmlformats.org/officeDocument/2006/relationships/chart" Target="charts/chart23.xml"/><Relationship Id="rId56" Type="http://schemas.openxmlformats.org/officeDocument/2006/relationships/chart" Target="charts/chart30.xml"/><Relationship Id="rId64" Type="http://schemas.openxmlformats.org/officeDocument/2006/relationships/hyperlink" Target="http://www.vimpelcom.com/Global/Files/Results/2016/VIP%204Q15_ER_final.pdf" TargetMode="External"/><Relationship Id="rId8" Type="http://schemas.openxmlformats.org/officeDocument/2006/relationships/image" Target="media/image1.pn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chart" Target="charts/chart21.xml"/><Relationship Id="rId59" Type="http://schemas.openxmlformats.org/officeDocument/2006/relationships/chart" Target="charts/chart33.xml"/><Relationship Id="rId67" Type="http://schemas.openxmlformats.org/officeDocument/2006/relationships/fontTable" Target="fontTable.xml"/><Relationship Id="rId20" Type="http://schemas.openxmlformats.org/officeDocument/2006/relationships/chart" Target="charts/chart11.xml"/><Relationship Id="rId41" Type="http://schemas.microsoft.com/office/2007/relationships/diagramDrawing" Target="diagrams/drawing3.xml"/><Relationship Id="rId54" Type="http://schemas.openxmlformats.org/officeDocument/2006/relationships/chart" Target="charts/chart28.xml"/><Relationship Id="rId62" Type="http://schemas.openxmlformats.org/officeDocument/2006/relationships/hyperlink" Target="http://www.ericsson.com/res/docs/2014/ericsson-mobility-report-november-201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kg/files/licences/-15-4448-kr-ot-01.10.jpg" TargetMode="External"/><Relationship Id="rId2" Type="http://schemas.openxmlformats.org/officeDocument/2006/relationships/hyperlink" Target="http://www.o.kg/files/licences/-14-1184-kr-ot-31.jpg" TargetMode="External"/><Relationship Id="rId1" Type="http://schemas.openxmlformats.org/officeDocument/2006/relationships/hyperlink" Target="http://www.o.kg/files/%2015-1301-kr%20ot%2017.03.15%2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Izat\&#1051;&#1080;&#1089;&#1090;%20Microsoft%20Excel%20upd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2.xml"/><Relationship Id="rId1" Type="http://schemas.microsoft.com/office/2011/relationships/chartStyle" Target="style2.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74;&#1086;&#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rPr>
              <a:t>Темпы</a:t>
            </a:r>
            <a:r>
              <a:rPr lang="ru-RU" sz="1000" b="1" baseline="0">
                <a:solidFill>
                  <a:sysClr val="windowText" lastClr="000000"/>
                </a:solidFill>
                <a:latin typeface="Arial Narrow" panose="020B0606020202030204" pitchFamily="34" charset="0"/>
              </a:rPr>
              <a:t> прироста экономики КР в сравнении с мировой экономикой, %</a:t>
            </a:r>
            <a:endParaRPr lang="ru-RU" sz="1000" b="1">
              <a:solidFill>
                <a:sysClr val="windowText" lastClr="000000"/>
              </a:solidFill>
              <a:latin typeface="Arial Narrow" panose="020B0606020202030204" pitchFamily="34" charset="0"/>
            </a:endParaRPr>
          </a:p>
        </c:rich>
      </c:tx>
      <c:layout>
        <c:manualLayout>
          <c:xMode val="edge"/>
          <c:yMode val="edge"/>
          <c:x val="0.211782097217564"/>
          <c:y val="2.9815227772975898E-2"/>
        </c:manualLayout>
      </c:layout>
      <c:overlay val="0"/>
      <c:spPr>
        <a:noFill/>
        <a:ln>
          <a:noFill/>
        </a:ln>
        <a:effectLst/>
      </c:spPr>
    </c:title>
    <c:autoTitleDeleted val="0"/>
    <c:plotArea>
      <c:layout>
        <c:manualLayout>
          <c:layoutTarget val="inner"/>
          <c:xMode val="edge"/>
          <c:yMode val="edge"/>
          <c:x val="0.109017787843629"/>
          <c:y val="0.18663922250162601"/>
          <c:w val="0.84768592120529596"/>
          <c:h val="0.69390331757235602"/>
        </c:manualLayout>
      </c:layout>
      <c:lineChart>
        <c:grouping val="standard"/>
        <c:varyColors val="0"/>
        <c:ser>
          <c:idx val="0"/>
          <c:order val="0"/>
          <c:tx>
            <c:strRef>
              <c:f>Лист31!$A$2</c:f>
              <c:strCache>
                <c:ptCount val="1"/>
                <c:pt idx="0">
                  <c:v>Кыргызстан</c:v>
                </c:pt>
              </c:strCache>
            </c:strRef>
          </c:tx>
          <c:spPr>
            <a:ln w="28575" cap="rnd">
              <a:solidFill>
                <a:srgbClr val="FFFF00"/>
              </a:solidFill>
              <a:round/>
            </a:ln>
            <a:effectLst/>
          </c:spPr>
          <c:marker>
            <c:symbol val="none"/>
          </c:marker>
          <c:dLbls>
            <c:dLbl>
              <c:idx val="0"/>
              <c:layout>
                <c:manualLayout>
                  <c:x val="-6.9439977817753296E-2"/>
                  <c:y val="-3.6047725210677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81-4A7D-8F7A-97B63E71492A}"/>
                </c:ext>
              </c:extLst>
            </c:dLbl>
            <c:dLbl>
              <c:idx val="2"/>
              <c:layout>
                <c:manualLayout>
                  <c:x val="2.7205071007052502E-3"/>
                  <c:y val="-2.161423952388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1-4A7D-8F7A-97B63E71492A}"/>
                </c:ext>
              </c:extLst>
            </c:dLbl>
            <c:dLbl>
              <c:idx val="3"/>
              <c:layout>
                <c:manualLayout>
                  <c:x val="-6.3385769952374105E-2"/>
                  <c:y val="-5.529237279306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81-4A7D-8F7A-97B63E71492A}"/>
                </c:ext>
              </c:extLst>
            </c:dLbl>
            <c:dLbl>
              <c:idx val="4"/>
              <c:layout>
                <c:manualLayout>
                  <c:x val="-3.08269591571655E-2"/>
                  <c:y val="-6.4914696584264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1-4A7D-8F7A-97B63E714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Лист31!$B$1:$G$1</c:f>
              <c:numCache>
                <c:formatCode>General</c:formatCode>
                <c:ptCount val="6"/>
                <c:pt idx="0">
                  <c:v>2010</c:v>
                </c:pt>
                <c:pt idx="1">
                  <c:v>2011</c:v>
                </c:pt>
                <c:pt idx="2">
                  <c:v>2012</c:v>
                </c:pt>
                <c:pt idx="3">
                  <c:v>2013</c:v>
                </c:pt>
                <c:pt idx="4">
                  <c:v>2014</c:v>
                </c:pt>
                <c:pt idx="5">
                  <c:v>2015</c:v>
                </c:pt>
              </c:numCache>
            </c:numRef>
          </c:cat>
          <c:val>
            <c:numRef>
              <c:f>Лист31!$B$2:$G$2</c:f>
              <c:numCache>
                <c:formatCode>0.00%</c:formatCode>
                <c:ptCount val="6"/>
                <c:pt idx="0">
                  <c:v>-5.0000000000000001E-3</c:v>
                </c:pt>
                <c:pt idx="1">
                  <c:v>0.06</c:v>
                </c:pt>
                <c:pt idx="2">
                  <c:v>-1E-3</c:v>
                </c:pt>
                <c:pt idx="3">
                  <c:v>0.109</c:v>
                </c:pt>
                <c:pt idx="4">
                  <c:v>3.5999999999999997E-2</c:v>
                </c:pt>
                <c:pt idx="5">
                  <c:v>4.2999999999999997E-2</c:v>
                </c:pt>
              </c:numCache>
            </c:numRef>
          </c:val>
          <c:smooth val="0"/>
          <c:extLst>
            <c:ext xmlns:c16="http://schemas.microsoft.com/office/drawing/2014/chart" uri="{C3380CC4-5D6E-409C-BE32-E72D297353CC}">
              <c16:uniqueId val="{00000004-6F81-4A7D-8F7A-97B63E71492A}"/>
            </c:ext>
          </c:extLst>
        </c:ser>
        <c:ser>
          <c:idx val="1"/>
          <c:order val="1"/>
          <c:tx>
            <c:strRef>
              <c:f>Лист31!$A$3</c:f>
              <c:strCache>
                <c:ptCount val="1"/>
                <c:pt idx="0">
                  <c:v>Мировая экономика</c:v>
                </c:pt>
              </c:strCache>
            </c:strRef>
          </c:tx>
          <c:spPr>
            <a:ln w="28575" cap="rnd">
              <a:solidFill>
                <a:schemeClr val="bg1">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Лист31!$B$1:$G$1</c:f>
              <c:numCache>
                <c:formatCode>General</c:formatCode>
                <c:ptCount val="6"/>
                <c:pt idx="0">
                  <c:v>2010</c:v>
                </c:pt>
                <c:pt idx="1">
                  <c:v>2011</c:v>
                </c:pt>
                <c:pt idx="2">
                  <c:v>2012</c:v>
                </c:pt>
                <c:pt idx="3">
                  <c:v>2013</c:v>
                </c:pt>
                <c:pt idx="4">
                  <c:v>2014</c:v>
                </c:pt>
                <c:pt idx="5">
                  <c:v>2015</c:v>
                </c:pt>
              </c:numCache>
            </c:numRef>
          </c:cat>
          <c:val>
            <c:numRef>
              <c:f>Лист31!$B$3:$G$3</c:f>
              <c:numCache>
                <c:formatCode>0.00%</c:formatCode>
                <c:ptCount val="6"/>
                <c:pt idx="0">
                  <c:v>4.2999999999999997E-2</c:v>
                </c:pt>
                <c:pt idx="1">
                  <c:v>3.2000000000000001E-2</c:v>
                </c:pt>
                <c:pt idx="2">
                  <c:v>2.5000000000000001E-2</c:v>
                </c:pt>
                <c:pt idx="3">
                  <c:v>2.5000000000000001E-2</c:v>
                </c:pt>
                <c:pt idx="4">
                  <c:v>2.7E-2</c:v>
                </c:pt>
                <c:pt idx="5">
                  <c:v>2.5999999999999999E-2</c:v>
                </c:pt>
              </c:numCache>
            </c:numRef>
          </c:val>
          <c:smooth val="0"/>
          <c:extLst>
            <c:ext xmlns:c16="http://schemas.microsoft.com/office/drawing/2014/chart" uri="{C3380CC4-5D6E-409C-BE32-E72D297353CC}">
              <c16:uniqueId val="{00000005-6F81-4A7D-8F7A-97B63E71492A}"/>
            </c:ext>
          </c:extLst>
        </c:ser>
        <c:dLbls>
          <c:showLegendKey val="0"/>
          <c:showVal val="0"/>
          <c:showCatName val="0"/>
          <c:showSerName val="0"/>
          <c:showPercent val="0"/>
          <c:showBubbleSize val="0"/>
        </c:dLbls>
        <c:smooth val="0"/>
        <c:axId val="-2053562512"/>
        <c:axId val="-2087799040"/>
      </c:lineChart>
      <c:catAx>
        <c:axId val="-205356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87799040"/>
        <c:crosses val="autoZero"/>
        <c:auto val="1"/>
        <c:lblAlgn val="ctr"/>
        <c:lblOffset val="100"/>
        <c:noMultiLvlLbl val="0"/>
      </c:catAx>
      <c:valAx>
        <c:axId val="-2087799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356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Количество подписчиков услуг Интернет на 100 жителей, 2005-2014гг.</a:t>
            </a:r>
          </a:p>
        </c:rich>
      </c:tx>
      <c:overlay val="0"/>
      <c:spPr>
        <a:noFill/>
        <a:ln>
          <a:noFill/>
        </a:ln>
        <a:effectLst/>
      </c:spPr>
    </c:title>
    <c:autoTitleDeleted val="0"/>
    <c:plotArea>
      <c:layout/>
      <c:lineChart>
        <c:grouping val="standard"/>
        <c:varyColors val="0"/>
        <c:ser>
          <c:idx val="0"/>
          <c:order val="0"/>
          <c:tx>
            <c:strRef>
              <c:f>Лист2!$B$3</c:f>
              <c:strCache>
                <c:ptCount val="1"/>
                <c:pt idx="0">
                  <c:v>подписки проводного Интернета</c:v>
                </c:pt>
              </c:strCache>
            </c:strRef>
          </c:tx>
          <c:spPr>
            <a:ln w="28575" cap="rnd">
              <a:solidFill>
                <a:schemeClr val="bg1">
                  <a:lumMod val="65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2CDF-4593-90AB-AFD1AF909CEE}"/>
                </c:ext>
              </c:extLst>
            </c:dLbl>
            <c:dLbl>
              <c:idx val="1"/>
              <c:delete val="1"/>
              <c:extLst>
                <c:ext xmlns:c15="http://schemas.microsoft.com/office/drawing/2012/chart" uri="{CE6537A1-D6FC-4f65-9D91-7224C49458BB}"/>
                <c:ext xmlns:c16="http://schemas.microsoft.com/office/drawing/2014/chart" uri="{C3380CC4-5D6E-409C-BE32-E72D297353CC}">
                  <c16:uniqueId val="{00000001-2CDF-4593-90AB-AFD1AF909CEE}"/>
                </c:ext>
              </c:extLst>
            </c:dLbl>
            <c:dLbl>
              <c:idx val="2"/>
              <c:delete val="1"/>
              <c:extLst>
                <c:ext xmlns:c15="http://schemas.microsoft.com/office/drawing/2012/chart" uri="{CE6537A1-D6FC-4f65-9D91-7224C49458BB}"/>
                <c:ext xmlns:c16="http://schemas.microsoft.com/office/drawing/2014/chart" uri="{C3380CC4-5D6E-409C-BE32-E72D297353CC}">
                  <c16:uniqueId val="{00000002-2CDF-4593-90AB-AFD1AF909CEE}"/>
                </c:ext>
              </c:extLst>
            </c:dLbl>
            <c:dLbl>
              <c:idx val="3"/>
              <c:delete val="1"/>
              <c:extLst>
                <c:ext xmlns:c15="http://schemas.microsoft.com/office/drawing/2012/chart" uri="{CE6537A1-D6FC-4f65-9D91-7224C49458BB}"/>
                <c:ext xmlns:c16="http://schemas.microsoft.com/office/drawing/2014/chart" uri="{C3380CC4-5D6E-409C-BE32-E72D297353CC}">
                  <c16:uniqueId val="{00000003-2CDF-4593-90AB-AFD1AF909CEE}"/>
                </c:ext>
              </c:extLst>
            </c:dLbl>
            <c:dLbl>
              <c:idx val="4"/>
              <c:delete val="1"/>
              <c:extLst>
                <c:ext xmlns:c15="http://schemas.microsoft.com/office/drawing/2012/chart" uri="{CE6537A1-D6FC-4f65-9D91-7224C49458BB}"/>
                <c:ext xmlns:c16="http://schemas.microsoft.com/office/drawing/2014/chart" uri="{C3380CC4-5D6E-409C-BE32-E72D297353CC}">
                  <c16:uniqueId val="{00000004-2CDF-4593-90AB-AFD1AF909CEE}"/>
                </c:ext>
              </c:extLst>
            </c:dLbl>
            <c:dLbl>
              <c:idx val="5"/>
              <c:delete val="1"/>
              <c:extLst>
                <c:ext xmlns:c15="http://schemas.microsoft.com/office/drawing/2012/chart" uri="{CE6537A1-D6FC-4f65-9D91-7224C49458BB}"/>
                <c:ext xmlns:c16="http://schemas.microsoft.com/office/drawing/2014/chart" uri="{C3380CC4-5D6E-409C-BE32-E72D297353CC}">
                  <c16:uniqueId val="{00000005-2CDF-4593-90AB-AFD1AF909CEE}"/>
                </c:ext>
              </c:extLst>
            </c:dLbl>
            <c:dLbl>
              <c:idx val="6"/>
              <c:delete val="1"/>
              <c:extLst>
                <c:ext xmlns:c15="http://schemas.microsoft.com/office/drawing/2012/chart" uri="{CE6537A1-D6FC-4f65-9D91-7224C49458BB}"/>
                <c:ext xmlns:c16="http://schemas.microsoft.com/office/drawing/2014/chart" uri="{C3380CC4-5D6E-409C-BE32-E72D297353CC}">
                  <c16:uniqueId val="{00000006-2CDF-4593-90AB-AFD1AF909CEE}"/>
                </c:ext>
              </c:extLst>
            </c:dLbl>
            <c:dLbl>
              <c:idx val="7"/>
              <c:delete val="1"/>
              <c:extLst>
                <c:ext xmlns:c15="http://schemas.microsoft.com/office/drawing/2012/chart" uri="{CE6537A1-D6FC-4f65-9D91-7224C49458BB}"/>
                <c:ext xmlns:c16="http://schemas.microsoft.com/office/drawing/2014/chart" uri="{C3380CC4-5D6E-409C-BE32-E72D297353CC}">
                  <c16:uniqueId val="{00000007-2CDF-4593-90AB-AFD1AF909CEE}"/>
                </c:ext>
              </c:extLst>
            </c:dLbl>
            <c:dLbl>
              <c:idx val="8"/>
              <c:delete val="1"/>
              <c:extLst>
                <c:ext xmlns:c15="http://schemas.microsoft.com/office/drawing/2012/chart" uri="{CE6537A1-D6FC-4f65-9D91-7224C49458BB}"/>
                <c:ext xmlns:c16="http://schemas.microsoft.com/office/drawing/2014/chart" uri="{C3380CC4-5D6E-409C-BE32-E72D297353CC}">
                  <c16:uniqueId val="{00000008-2CDF-4593-90AB-AFD1AF909CEE}"/>
                </c:ext>
              </c:extLst>
            </c:dLbl>
            <c:dLbl>
              <c:idx val="9"/>
              <c:delete val="1"/>
              <c:extLst>
                <c:ext xmlns:c15="http://schemas.microsoft.com/office/drawing/2012/chart" uri="{CE6537A1-D6FC-4f65-9D91-7224C49458BB}"/>
                <c:ext xmlns:c16="http://schemas.microsoft.com/office/drawing/2014/chart" uri="{C3380CC4-5D6E-409C-BE32-E72D297353CC}">
                  <c16:uniqueId val="{00000009-2CDF-4593-90AB-AFD1AF909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Лист2!$G$2:$Q$2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Лист2!$G$3:$Q$3</c:f>
              <c:numCache>
                <c:formatCode>_-* #,##0.0_-;\-* #,##0.0_-;_-* "-"??_-;_-@_-</c:formatCode>
                <c:ptCount val="11"/>
                <c:pt idx="0">
                  <c:v>19.12095959187431</c:v>
                </c:pt>
                <c:pt idx="1">
                  <c:v>19.164749145982121</c:v>
                </c:pt>
                <c:pt idx="2">
                  <c:v>18.8334299938358</c:v>
                </c:pt>
                <c:pt idx="3">
                  <c:v>18.516550699147341</c:v>
                </c:pt>
                <c:pt idx="4">
                  <c:v>18.357684307292018</c:v>
                </c:pt>
                <c:pt idx="5">
                  <c:v>17.787000973998762</c:v>
                </c:pt>
                <c:pt idx="6">
                  <c:v>17.173150062460518</c:v>
                </c:pt>
                <c:pt idx="7">
                  <c:v>16.655242546231179</c:v>
                </c:pt>
                <c:pt idx="8">
                  <c:v>15.90171503496814</c:v>
                </c:pt>
                <c:pt idx="9">
                  <c:v>15.18780835735819</c:v>
                </c:pt>
                <c:pt idx="10">
                  <c:v>14.52507689322657</c:v>
                </c:pt>
              </c:numCache>
            </c:numRef>
          </c:val>
          <c:smooth val="0"/>
          <c:extLst>
            <c:ext xmlns:c16="http://schemas.microsoft.com/office/drawing/2014/chart" uri="{C3380CC4-5D6E-409C-BE32-E72D297353CC}">
              <c16:uniqueId val="{0000000A-2CDF-4593-90AB-AFD1AF909CEE}"/>
            </c:ext>
          </c:extLst>
        </c:ser>
        <c:ser>
          <c:idx val="1"/>
          <c:order val="1"/>
          <c:tx>
            <c:strRef>
              <c:f>Лист2!$B$4</c:f>
              <c:strCache>
                <c:ptCount val="1"/>
                <c:pt idx="0">
                  <c:v>подписчики мобильного интернета </c:v>
                </c:pt>
              </c:strCache>
            </c:strRef>
          </c:tx>
          <c:spPr>
            <a:ln w="28575" cap="rnd">
              <a:solidFill>
                <a:srgbClr val="FFFF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2CDF-4593-90AB-AFD1AF909CEE}"/>
                </c:ext>
              </c:extLst>
            </c:dLbl>
            <c:dLbl>
              <c:idx val="1"/>
              <c:delete val="1"/>
              <c:extLst>
                <c:ext xmlns:c15="http://schemas.microsoft.com/office/drawing/2012/chart" uri="{CE6537A1-D6FC-4f65-9D91-7224C49458BB}"/>
                <c:ext xmlns:c16="http://schemas.microsoft.com/office/drawing/2014/chart" uri="{C3380CC4-5D6E-409C-BE32-E72D297353CC}">
                  <c16:uniqueId val="{0000000C-2CDF-4593-90AB-AFD1AF909CEE}"/>
                </c:ext>
              </c:extLst>
            </c:dLbl>
            <c:dLbl>
              <c:idx val="2"/>
              <c:delete val="1"/>
              <c:extLst>
                <c:ext xmlns:c15="http://schemas.microsoft.com/office/drawing/2012/chart" uri="{CE6537A1-D6FC-4f65-9D91-7224C49458BB}"/>
                <c:ext xmlns:c16="http://schemas.microsoft.com/office/drawing/2014/chart" uri="{C3380CC4-5D6E-409C-BE32-E72D297353CC}">
                  <c16:uniqueId val="{0000000D-2CDF-4593-90AB-AFD1AF909CEE}"/>
                </c:ext>
              </c:extLst>
            </c:dLbl>
            <c:dLbl>
              <c:idx val="3"/>
              <c:delete val="1"/>
              <c:extLst>
                <c:ext xmlns:c15="http://schemas.microsoft.com/office/drawing/2012/chart" uri="{CE6537A1-D6FC-4f65-9D91-7224C49458BB}"/>
                <c:ext xmlns:c16="http://schemas.microsoft.com/office/drawing/2014/chart" uri="{C3380CC4-5D6E-409C-BE32-E72D297353CC}">
                  <c16:uniqueId val="{0000000E-2CDF-4593-90AB-AFD1AF909CEE}"/>
                </c:ext>
              </c:extLst>
            </c:dLbl>
            <c:dLbl>
              <c:idx val="4"/>
              <c:delete val="1"/>
              <c:extLst>
                <c:ext xmlns:c15="http://schemas.microsoft.com/office/drawing/2012/chart" uri="{CE6537A1-D6FC-4f65-9D91-7224C49458BB}"/>
                <c:ext xmlns:c16="http://schemas.microsoft.com/office/drawing/2014/chart" uri="{C3380CC4-5D6E-409C-BE32-E72D297353CC}">
                  <c16:uniqueId val="{0000000F-2CDF-4593-90AB-AFD1AF909CEE}"/>
                </c:ext>
              </c:extLst>
            </c:dLbl>
            <c:dLbl>
              <c:idx val="5"/>
              <c:delete val="1"/>
              <c:extLst>
                <c:ext xmlns:c15="http://schemas.microsoft.com/office/drawing/2012/chart" uri="{CE6537A1-D6FC-4f65-9D91-7224C49458BB}"/>
                <c:ext xmlns:c16="http://schemas.microsoft.com/office/drawing/2014/chart" uri="{C3380CC4-5D6E-409C-BE32-E72D297353CC}">
                  <c16:uniqueId val="{00000010-2CDF-4593-90AB-AFD1AF909CEE}"/>
                </c:ext>
              </c:extLst>
            </c:dLbl>
            <c:dLbl>
              <c:idx val="6"/>
              <c:delete val="1"/>
              <c:extLst>
                <c:ext xmlns:c15="http://schemas.microsoft.com/office/drawing/2012/chart" uri="{CE6537A1-D6FC-4f65-9D91-7224C49458BB}"/>
                <c:ext xmlns:c16="http://schemas.microsoft.com/office/drawing/2014/chart" uri="{C3380CC4-5D6E-409C-BE32-E72D297353CC}">
                  <c16:uniqueId val="{00000011-2CDF-4593-90AB-AFD1AF909CEE}"/>
                </c:ext>
              </c:extLst>
            </c:dLbl>
            <c:dLbl>
              <c:idx val="7"/>
              <c:delete val="1"/>
              <c:extLst>
                <c:ext xmlns:c15="http://schemas.microsoft.com/office/drawing/2012/chart" uri="{CE6537A1-D6FC-4f65-9D91-7224C49458BB}"/>
                <c:ext xmlns:c16="http://schemas.microsoft.com/office/drawing/2014/chart" uri="{C3380CC4-5D6E-409C-BE32-E72D297353CC}">
                  <c16:uniqueId val="{00000012-2CDF-4593-90AB-AFD1AF909CEE}"/>
                </c:ext>
              </c:extLst>
            </c:dLbl>
            <c:dLbl>
              <c:idx val="8"/>
              <c:delete val="1"/>
              <c:extLst>
                <c:ext xmlns:c15="http://schemas.microsoft.com/office/drawing/2012/chart" uri="{CE6537A1-D6FC-4f65-9D91-7224C49458BB}"/>
                <c:ext xmlns:c16="http://schemas.microsoft.com/office/drawing/2014/chart" uri="{C3380CC4-5D6E-409C-BE32-E72D297353CC}">
                  <c16:uniqueId val="{00000013-2CDF-4593-90AB-AFD1AF909CEE}"/>
                </c:ext>
              </c:extLst>
            </c:dLbl>
            <c:dLbl>
              <c:idx val="9"/>
              <c:delete val="1"/>
              <c:extLst>
                <c:ext xmlns:c15="http://schemas.microsoft.com/office/drawing/2012/chart" uri="{CE6537A1-D6FC-4f65-9D91-7224C49458BB}"/>
                <c:ext xmlns:c16="http://schemas.microsoft.com/office/drawing/2014/chart" uri="{C3380CC4-5D6E-409C-BE32-E72D297353CC}">
                  <c16:uniqueId val="{00000014-2CDF-4593-90AB-AFD1AF909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Лист2!$G$2:$Q$2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Лист2!$G$4:$Q$4</c:f>
              <c:numCache>
                <c:formatCode>_-* #,##0.0_-;\-* #,##0.0_-;_-* "-"??_-;_-@_-</c:formatCode>
                <c:ptCount val="11"/>
                <c:pt idx="0">
                  <c:v>33.917534916654837</c:v>
                </c:pt>
                <c:pt idx="1">
                  <c:v>41.71657818418327</c:v>
                </c:pt>
                <c:pt idx="2">
                  <c:v>50.592543786410999</c:v>
                </c:pt>
                <c:pt idx="3">
                  <c:v>59.726366475383642</c:v>
                </c:pt>
                <c:pt idx="4">
                  <c:v>67.952036193257868</c:v>
                </c:pt>
                <c:pt idx="5">
                  <c:v>76.562555654756281</c:v>
                </c:pt>
                <c:pt idx="6">
                  <c:v>83.838483538247715</c:v>
                </c:pt>
                <c:pt idx="7">
                  <c:v>88.081106325183043</c:v>
                </c:pt>
                <c:pt idx="8">
                  <c:v>93.140090169416283</c:v>
                </c:pt>
                <c:pt idx="9">
                  <c:v>96.071778136760543</c:v>
                </c:pt>
                <c:pt idx="10">
                  <c:v>96.783489305954348</c:v>
                </c:pt>
              </c:numCache>
            </c:numRef>
          </c:val>
          <c:smooth val="0"/>
          <c:extLst>
            <c:ext xmlns:c16="http://schemas.microsoft.com/office/drawing/2014/chart" uri="{C3380CC4-5D6E-409C-BE32-E72D297353CC}">
              <c16:uniqueId val="{00000015-2CDF-4593-90AB-AFD1AF909CEE}"/>
            </c:ext>
          </c:extLst>
        </c:ser>
        <c:dLbls>
          <c:showLegendKey val="0"/>
          <c:showVal val="0"/>
          <c:showCatName val="0"/>
          <c:showSerName val="0"/>
          <c:showPercent val="0"/>
          <c:showBubbleSize val="0"/>
        </c:dLbls>
        <c:smooth val="0"/>
        <c:axId val="1872095760"/>
        <c:axId val="-2042711504"/>
      </c:lineChart>
      <c:catAx>
        <c:axId val="187209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42711504"/>
        <c:crosses val="autoZero"/>
        <c:auto val="1"/>
        <c:lblAlgn val="ctr"/>
        <c:lblOffset val="100"/>
        <c:noMultiLvlLbl val="0"/>
      </c:catAx>
      <c:valAx>
        <c:axId val="-204271150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209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i="0" u="none" strike="noStrike" baseline="0">
                <a:solidFill>
                  <a:sysClr val="windowText" lastClr="000000"/>
                </a:solidFill>
                <a:effectLst/>
                <a:latin typeface="Arial Narrow" panose="020B0606020202030204" pitchFamily="34" charset="0"/>
                <a:cs typeface="Arial" panose="020B0604020202020204" pitchFamily="34" charset="0"/>
              </a:rPr>
              <a:t>Динамика запуска сетей стандарта LTE </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0669085212516"/>
          <c:y val="0.12731481481481499"/>
          <c:w val="0.85217227427723297"/>
          <c:h val="0.71658974919801699"/>
        </c:manualLayout>
      </c:layout>
      <c:barChart>
        <c:barDir val="col"/>
        <c:grouping val="stacked"/>
        <c:varyColors val="0"/>
        <c:ser>
          <c:idx val="0"/>
          <c:order val="0"/>
          <c:spPr>
            <a:solidFill>
              <a:schemeClr val="bg1">
                <a:lumMod val="50000"/>
              </a:schemeClr>
            </a:solidFill>
            <a:ln>
              <a:solidFill>
                <a:schemeClr val="bg1">
                  <a:lumMod val="50000"/>
                </a:schemeClr>
              </a:solidFill>
            </a:ln>
            <a:effectLst/>
          </c:spPr>
          <c:invertIfNegative val="0"/>
          <c:dPt>
            <c:idx val="7"/>
            <c:invertIfNegative val="0"/>
            <c:bubble3D val="0"/>
            <c:spPr>
              <a:solidFill>
                <a:srgbClr val="FFFF00"/>
              </a:solidFill>
              <a:ln>
                <a:solidFill>
                  <a:schemeClr val="bg1">
                    <a:lumMod val="50000"/>
                  </a:schemeClr>
                </a:solidFill>
              </a:ln>
              <a:effectLst/>
            </c:spPr>
            <c:extLst>
              <c:ext xmlns:c16="http://schemas.microsoft.com/office/drawing/2014/chart" uri="{C3380CC4-5D6E-409C-BE32-E72D297353CC}">
                <c16:uniqueId val="{00000001-DE76-4494-923A-2488448558D1}"/>
              </c:ext>
            </c:extLst>
          </c:dPt>
          <c:dLbls>
            <c:dLbl>
              <c:idx val="0"/>
              <c:layout>
                <c:manualLayout>
                  <c:x val="0"/>
                  <c:y val="-5.47951062568792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76-4494-923A-2488448558D1}"/>
                </c:ext>
              </c:extLst>
            </c:dLbl>
            <c:dLbl>
              <c:idx val="1"/>
              <c:layout>
                <c:manualLayout>
                  <c:x val="-4.7619047619047597E-3"/>
                  <c:y val="-5.09817119634239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76-4494-923A-2488448558D1}"/>
                </c:ext>
              </c:extLst>
            </c:dLbl>
            <c:dLbl>
              <c:idx val="2"/>
              <c:layout>
                <c:manualLayout>
                  <c:x val="0"/>
                  <c:y val="-7.12280924561849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6-4494-923A-2488448558D1}"/>
                </c:ext>
              </c:extLst>
            </c:dLbl>
            <c:dLbl>
              <c:idx val="3"/>
              <c:layout>
                <c:manualLayout>
                  <c:x val="0"/>
                  <c:y val="-0.161715879265092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76-4494-923A-2488448558D1}"/>
                </c:ext>
              </c:extLst>
            </c:dLbl>
            <c:dLbl>
              <c:idx val="4"/>
              <c:layout>
                <c:manualLayout>
                  <c:x val="-4.7618066066349701E-3"/>
                  <c:y val="-0.231704943132107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6-4494-923A-2488448558D1}"/>
                </c:ext>
              </c:extLst>
            </c:dLbl>
            <c:dLbl>
              <c:idx val="5"/>
              <c:layout>
                <c:manualLayout>
                  <c:x val="0"/>
                  <c:y val="-0.284408719743365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76-4494-923A-2488448558D1}"/>
                </c:ext>
              </c:extLst>
            </c:dLbl>
            <c:dLbl>
              <c:idx val="6"/>
              <c:layout>
                <c:manualLayout>
                  <c:x val="-1.02209082503431E-3"/>
                  <c:y val="-0.321184747739865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76-4494-923A-2488448558D1}"/>
                </c:ext>
              </c:extLst>
            </c:dLbl>
            <c:dLbl>
              <c:idx val="7"/>
              <c:layout>
                <c:manualLayout>
                  <c:x val="0"/>
                  <c:y val="-0.368284120734908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76-4494-923A-2488448558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Лист5!$B$2:$I$2</c:f>
              <c:strCache>
                <c:ptCount val="8"/>
                <c:pt idx="0">
                  <c:v>2009</c:v>
                </c:pt>
                <c:pt idx="1">
                  <c:v>2010</c:v>
                </c:pt>
                <c:pt idx="2">
                  <c:v>2011</c:v>
                </c:pt>
                <c:pt idx="3">
                  <c:v>2012</c:v>
                </c:pt>
                <c:pt idx="4">
                  <c:v>2013</c:v>
                </c:pt>
                <c:pt idx="5">
                  <c:v>2014</c:v>
                </c:pt>
                <c:pt idx="6">
                  <c:v>начало 2015</c:v>
                </c:pt>
                <c:pt idx="7">
                  <c:v>конец 2015</c:v>
                </c:pt>
              </c:strCache>
            </c:strRef>
          </c:cat>
          <c:val>
            <c:numRef>
              <c:f>Лист5!$B$3:$I$3</c:f>
              <c:numCache>
                <c:formatCode>General</c:formatCode>
                <c:ptCount val="8"/>
                <c:pt idx="0">
                  <c:v>2</c:v>
                </c:pt>
                <c:pt idx="1">
                  <c:v>16</c:v>
                </c:pt>
                <c:pt idx="2">
                  <c:v>46</c:v>
                </c:pt>
                <c:pt idx="3">
                  <c:v>146</c:v>
                </c:pt>
                <c:pt idx="4">
                  <c:v>264</c:v>
                </c:pt>
                <c:pt idx="5">
                  <c:v>364</c:v>
                </c:pt>
                <c:pt idx="6">
                  <c:v>393</c:v>
                </c:pt>
                <c:pt idx="7">
                  <c:v>460</c:v>
                </c:pt>
              </c:numCache>
            </c:numRef>
          </c:val>
          <c:extLst>
            <c:ext xmlns:c16="http://schemas.microsoft.com/office/drawing/2014/chart" uri="{C3380CC4-5D6E-409C-BE32-E72D297353CC}">
              <c16:uniqueId val="{00000009-DE76-4494-923A-2488448558D1}"/>
            </c:ext>
          </c:extLst>
        </c:ser>
        <c:dLbls>
          <c:showLegendKey val="0"/>
          <c:showVal val="0"/>
          <c:showCatName val="0"/>
          <c:showSerName val="0"/>
          <c:showPercent val="0"/>
          <c:showBubbleSize val="0"/>
        </c:dLbls>
        <c:gapWidth val="150"/>
        <c:overlap val="100"/>
        <c:axId val="-2043214640"/>
        <c:axId val="1871906688"/>
      </c:barChart>
      <c:catAx>
        <c:axId val="-204321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crossAx val="1871906688"/>
        <c:crosses val="autoZero"/>
        <c:auto val="1"/>
        <c:lblAlgn val="ctr"/>
        <c:lblOffset val="100"/>
        <c:noMultiLvlLbl val="0"/>
      </c:catAx>
      <c:valAx>
        <c:axId val="187190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43214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Потребление</a:t>
            </a:r>
            <a:r>
              <a:rPr lang="ru-RU" sz="1000" b="1" baseline="0">
                <a:solidFill>
                  <a:sysClr val="windowText" lastClr="000000"/>
                </a:solidFill>
                <a:latin typeface="Arial Narrow" panose="020B0606020202030204" pitchFamily="34" charset="0"/>
                <a:cs typeface="Arial" panose="020B0604020202020204" pitchFamily="34" charset="0"/>
              </a:rPr>
              <a:t> мобильного трафика</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384297576090903"/>
          <c:y val="0.13708191222086499"/>
          <c:w val="0.379296301761258"/>
          <c:h val="0.49609387061911397"/>
        </c:manualLayout>
      </c:layout>
      <c:doughnutChart>
        <c:varyColors val="1"/>
        <c:ser>
          <c:idx val="0"/>
          <c:order val="0"/>
          <c:tx>
            <c:strRef>
              <c:f>Ericson!$B$2</c:f>
              <c:strCache>
                <c:ptCount val="1"/>
                <c:pt idx="0">
                  <c:v>2014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EF-41D7-8400-5A24B1DF667A}"/>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FCEF-41D7-8400-5A24B1DF667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FCEF-41D7-8400-5A24B1DF66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EF-41D7-8400-5A24B1DF667A}"/>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FCEF-41D7-8400-5A24B1DF667A}"/>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FCEF-41D7-8400-5A24B1DF667A}"/>
              </c:ext>
            </c:extLst>
          </c:dPt>
          <c:dPt>
            <c:idx val="6"/>
            <c:bubble3D val="0"/>
            <c:spPr>
              <a:solidFill>
                <a:srgbClr val="00B0F0"/>
              </a:solidFill>
              <a:ln w="19050">
                <a:solidFill>
                  <a:schemeClr val="lt1"/>
                </a:solidFill>
              </a:ln>
              <a:effectLst/>
            </c:spPr>
            <c:extLst>
              <c:ext xmlns:c16="http://schemas.microsoft.com/office/drawing/2014/chart" uri="{C3380CC4-5D6E-409C-BE32-E72D297353CC}">
                <c16:uniqueId val="{0000000D-FCEF-41D7-8400-5A24B1DF667A}"/>
              </c:ext>
            </c:extLst>
          </c:dPt>
          <c:dPt>
            <c:idx val="7"/>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F-FCEF-41D7-8400-5A24B1DF667A}"/>
              </c:ext>
            </c:extLst>
          </c:dPt>
          <c:cat>
            <c:strRef>
              <c:f>Ericson!$A$3:$A$10</c:f>
              <c:strCache>
                <c:ptCount val="8"/>
                <c:pt idx="0">
                  <c:v>совместный доступ к файлам</c:v>
                </c:pt>
                <c:pt idx="1">
                  <c:v>видео</c:v>
                </c:pt>
                <c:pt idx="2">
                  <c:v>аудио</c:v>
                </c:pt>
                <c:pt idx="3">
                  <c:v>просмотр веб-страниц</c:v>
                </c:pt>
                <c:pt idx="4">
                  <c:v>доступ к социальным сетям</c:v>
                </c:pt>
                <c:pt idx="5">
                  <c:v>загрузка и обновление программ</c:v>
                </c:pt>
                <c:pt idx="6">
                  <c:v>шифрованные данные</c:v>
                </c:pt>
                <c:pt idx="7">
                  <c:v>прочее</c:v>
                </c:pt>
              </c:strCache>
            </c:strRef>
          </c:cat>
          <c:val>
            <c:numRef>
              <c:f>Ericson!$B$3:$B$10</c:f>
              <c:numCache>
                <c:formatCode>0%</c:formatCode>
                <c:ptCount val="8"/>
                <c:pt idx="0">
                  <c:v>0.03</c:v>
                </c:pt>
                <c:pt idx="1">
                  <c:v>0.45</c:v>
                </c:pt>
                <c:pt idx="2">
                  <c:v>0.02</c:v>
                </c:pt>
                <c:pt idx="3">
                  <c:v>0.08</c:v>
                </c:pt>
                <c:pt idx="4">
                  <c:v>0.14000000000000001</c:v>
                </c:pt>
                <c:pt idx="5">
                  <c:v>0.06</c:v>
                </c:pt>
                <c:pt idx="6">
                  <c:v>0.06</c:v>
                </c:pt>
                <c:pt idx="7">
                  <c:v>0.16</c:v>
                </c:pt>
              </c:numCache>
            </c:numRef>
          </c:val>
          <c:extLst>
            <c:ext xmlns:c16="http://schemas.microsoft.com/office/drawing/2014/chart" uri="{C3380CC4-5D6E-409C-BE32-E72D297353CC}">
              <c16:uniqueId val="{00000010-FCEF-41D7-8400-5A24B1DF667A}"/>
            </c:ext>
          </c:extLst>
        </c:ser>
        <c:ser>
          <c:idx val="1"/>
          <c:order val="1"/>
          <c:tx>
            <c:strRef>
              <c:f>Ericson!$C$2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FCEF-41D7-8400-5A24B1DF66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FCEF-41D7-8400-5A24B1DF66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FCEF-41D7-8400-5A24B1DF66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FCEF-41D7-8400-5A24B1DF66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FCEF-41D7-8400-5A24B1DF667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FCEF-41D7-8400-5A24B1DF667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FCEF-41D7-8400-5A24B1DF667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FCEF-41D7-8400-5A24B1DF667A}"/>
              </c:ext>
            </c:extLst>
          </c:dPt>
          <c:cat>
            <c:strRef>
              <c:f>Ericson!$A$3:$A$10</c:f>
              <c:strCache>
                <c:ptCount val="8"/>
                <c:pt idx="0">
                  <c:v>совместный доступ к файлам</c:v>
                </c:pt>
                <c:pt idx="1">
                  <c:v>видео</c:v>
                </c:pt>
                <c:pt idx="2">
                  <c:v>аудио</c:v>
                </c:pt>
                <c:pt idx="3">
                  <c:v>просмотр веб-страниц</c:v>
                </c:pt>
                <c:pt idx="4">
                  <c:v>доступ к социальным сетям</c:v>
                </c:pt>
                <c:pt idx="5">
                  <c:v>загрузка и обновление программ</c:v>
                </c:pt>
                <c:pt idx="6">
                  <c:v>шифрованные данные</c:v>
                </c:pt>
                <c:pt idx="7">
                  <c:v>прочее</c:v>
                </c:pt>
              </c:strCache>
            </c:strRef>
          </c:cat>
          <c:val>
            <c:numRef>
              <c:f>Ericson!$C$3:$C$10</c:f>
              <c:numCache>
                <c:formatCode>General</c:formatCode>
                <c:ptCount val="8"/>
              </c:numCache>
            </c:numRef>
          </c:val>
          <c:extLst>
            <c:ext xmlns:c16="http://schemas.microsoft.com/office/drawing/2014/chart" uri="{C3380CC4-5D6E-409C-BE32-E72D297353CC}">
              <c16:uniqueId val="{00000021-FCEF-41D7-8400-5A24B1DF667A}"/>
            </c:ext>
          </c:extLst>
        </c:ser>
        <c:ser>
          <c:idx val="2"/>
          <c:order val="2"/>
          <c:tx>
            <c:strRef>
              <c:f>Ericson!$D$2</c:f>
              <c:strCache>
                <c:ptCount val="1"/>
                <c:pt idx="0">
                  <c:v>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3-FCEF-41D7-8400-5A24B1DF667A}"/>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25-FCEF-41D7-8400-5A24B1DF667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27-FCEF-41D7-8400-5A24B1DF66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9-FCEF-41D7-8400-5A24B1DF667A}"/>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2B-FCEF-41D7-8400-5A24B1DF667A}"/>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2D-FCEF-41D7-8400-5A24B1DF667A}"/>
              </c:ext>
            </c:extLst>
          </c:dPt>
          <c:dPt>
            <c:idx val="6"/>
            <c:bubble3D val="0"/>
            <c:spPr>
              <a:solidFill>
                <a:srgbClr val="00B0F0"/>
              </a:solidFill>
              <a:ln w="19050">
                <a:solidFill>
                  <a:schemeClr val="lt1"/>
                </a:solidFill>
              </a:ln>
              <a:effectLst/>
            </c:spPr>
            <c:extLst>
              <c:ext xmlns:c16="http://schemas.microsoft.com/office/drawing/2014/chart" uri="{C3380CC4-5D6E-409C-BE32-E72D297353CC}">
                <c16:uniqueId val="{0000002F-FCEF-41D7-8400-5A24B1DF667A}"/>
              </c:ext>
            </c:extLst>
          </c:dPt>
          <c:dPt>
            <c:idx val="7"/>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31-FCEF-41D7-8400-5A24B1DF667A}"/>
              </c:ext>
            </c:extLst>
          </c:dPt>
          <c:cat>
            <c:strRef>
              <c:f>Ericson!$A$3:$A$10</c:f>
              <c:strCache>
                <c:ptCount val="8"/>
                <c:pt idx="0">
                  <c:v>совместный доступ к файлам</c:v>
                </c:pt>
                <c:pt idx="1">
                  <c:v>видео</c:v>
                </c:pt>
                <c:pt idx="2">
                  <c:v>аудио</c:v>
                </c:pt>
                <c:pt idx="3">
                  <c:v>просмотр веб-страниц</c:v>
                </c:pt>
                <c:pt idx="4">
                  <c:v>доступ к социальным сетям</c:v>
                </c:pt>
                <c:pt idx="5">
                  <c:v>загрузка и обновление программ</c:v>
                </c:pt>
                <c:pt idx="6">
                  <c:v>шифрованные данные</c:v>
                </c:pt>
                <c:pt idx="7">
                  <c:v>прочее</c:v>
                </c:pt>
              </c:strCache>
            </c:strRef>
          </c:cat>
          <c:val>
            <c:numRef>
              <c:f>Ericson!$D$3:$D$10</c:f>
              <c:numCache>
                <c:formatCode>0%</c:formatCode>
                <c:ptCount val="8"/>
                <c:pt idx="0">
                  <c:v>0.02</c:v>
                </c:pt>
                <c:pt idx="1">
                  <c:v>0.55000000000000004</c:v>
                </c:pt>
                <c:pt idx="2">
                  <c:v>0.01</c:v>
                </c:pt>
                <c:pt idx="3">
                  <c:v>7.0000000000000007E-2</c:v>
                </c:pt>
                <c:pt idx="4">
                  <c:v>0.15</c:v>
                </c:pt>
                <c:pt idx="5">
                  <c:v>0.04</c:v>
                </c:pt>
                <c:pt idx="6">
                  <c:v>0.04</c:v>
                </c:pt>
                <c:pt idx="7">
                  <c:v>0.17</c:v>
                </c:pt>
              </c:numCache>
            </c:numRef>
          </c:val>
          <c:extLst>
            <c:ext xmlns:c16="http://schemas.microsoft.com/office/drawing/2014/chart" uri="{C3380CC4-5D6E-409C-BE32-E72D297353CC}">
              <c16:uniqueId val="{00000032-FCEF-41D7-8400-5A24B1DF667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3711518598505701E-2"/>
          <c:y val="0.674980685198171"/>
          <c:w val="0.94156383718366898"/>
          <c:h val="0.305383261695402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Потребление</a:t>
            </a:r>
            <a:r>
              <a:rPr lang="ru-RU" sz="1000" b="1" baseline="0">
                <a:solidFill>
                  <a:sysClr val="windowText" lastClr="000000"/>
                </a:solidFill>
                <a:latin typeface="Arial Narrow" panose="020B0606020202030204" pitchFamily="34" charset="0"/>
                <a:cs typeface="Arial" panose="020B0604020202020204" pitchFamily="34" charset="0"/>
              </a:rPr>
              <a:t> мобильного трафика</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spPr>
            <a:solidFill>
              <a:srgbClr val="FFFF00"/>
            </a:solidFill>
            <a:ln>
              <a:solidFill>
                <a:schemeClr val="bg1">
                  <a:lumMod val="50000"/>
                </a:schemeClr>
              </a:solidFill>
            </a:ln>
            <a:effectLst/>
            <a:sp3d>
              <a:contourClr>
                <a:schemeClr val="bg1">
                  <a:lumMod val="50000"/>
                </a:schemeClr>
              </a:contourClr>
            </a:sp3d>
          </c:spPr>
          <c:invertIfNegative val="0"/>
          <c:dPt>
            <c:idx val="0"/>
            <c:invertIfNegative val="0"/>
            <c:bubble3D val="0"/>
            <c:spPr>
              <a:solidFill>
                <a:schemeClr val="bg1">
                  <a:lumMod val="50000"/>
                </a:schemeClr>
              </a:solidFill>
              <a:ln>
                <a:solidFill>
                  <a:srgbClr val="FFFF00"/>
                </a:solidFill>
              </a:ln>
              <a:effectLst/>
              <a:sp3d>
                <a:contourClr>
                  <a:srgbClr val="FFFF00"/>
                </a:contourClr>
              </a:sp3d>
            </c:spPr>
            <c:extLst>
              <c:ext xmlns:c16="http://schemas.microsoft.com/office/drawing/2014/chart" uri="{C3380CC4-5D6E-409C-BE32-E72D297353CC}">
                <c16:uniqueId val="{00000001-2B3F-4189-9ED8-0755A79AA86A}"/>
              </c:ext>
            </c:extLst>
          </c:dPt>
          <c:dLbls>
            <c:dLbl>
              <c:idx val="0"/>
              <c:layout>
                <c:manualLayout>
                  <c:x val="3.6111111111111101E-2"/>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3F-4189-9ED8-0755A79AA86A}"/>
                </c:ext>
              </c:extLst>
            </c:dLbl>
            <c:dLbl>
              <c:idx val="1"/>
              <c:layout>
                <c:manualLayout>
                  <c:x val="2.5000000000000001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F-4189-9ED8-0755A79AA8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Cisco!$B$2:$C$2</c:f>
              <c:numCache>
                <c:formatCode>General</c:formatCode>
                <c:ptCount val="2"/>
                <c:pt idx="0">
                  <c:v>2014</c:v>
                </c:pt>
                <c:pt idx="1">
                  <c:v>2019</c:v>
                </c:pt>
              </c:numCache>
            </c:numRef>
          </c:cat>
          <c:val>
            <c:numRef>
              <c:f>Cisco!$B$3:$C$3</c:f>
              <c:numCache>
                <c:formatCode>0%</c:formatCode>
                <c:ptCount val="2"/>
                <c:pt idx="0">
                  <c:v>0.55000000000000004</c:v>
                </c:pt>
                <c:pt idx="1">
                  <c:v>0.72</c:v>
                </c:pt>
              </c:numCache>
            </c:numRef>
          </c:val>
          <c:extLst>
            <c:ext xmlns:c16="http://schemas.microsoft.com/office/drawing/2014/chart" uri="{C3380CC4-5D6E-409C-BE32-E72D297353CC}">
              <c16:uniqueId val="{00000003-2B3F-4189-9ED8-0755A79AA86A}"/>
            </c:ext>
          </c:extLst>
        </c:ser>
        <c:dLbls>
          <c:showLegendKey val="0"/>
          <c:showVal val="1"/>
          <c:showCatName val="0"/>
          <c:showSerName val="0"/>
          <c:showPercent val="0"/>
          <c:showBubbleSize val="0"/>
        </c:dLbls>
        <c:gapWidth val="150"/>
        <c:axId val="-2047838992"/>
        <c:axId val="1075552368"/>
      </c:barChart>
      <c:catAx>
        <c:axId val="-2047838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75552368"/>
        <c:crosses val="autoZero"/>
        <c:auto val="1"/>
        <c:lblAlgn val="ctr"/>
        <c:lblOffset val="100"/>
        <c:noMultiLvlLbl val="0"/>
      </c:catAx>
      <c:valAx>
        <c:axId val="1075552368"/>
        <c:scaling>
          <c:orientation val="minMax"/>
        </c:scaling>
        <c:delete val="1"/>
        <c:axPos val="b"/>
        <c:numFmt formatCode="0%" sourceLinked="1"/>
        <c:majorTickMark val="none"/>
        <c:minorTickMark val="none"/>
        <c:tickLblPos val="nextTo"/>
        <c:crossAx val="-2047838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000" b="1" i="0" baseline="0">
                <a:solidFill>
                  <a:sysClr val="windowText" lastClr="000000"/>
                </a:solidFill>
                <a:effectLst/>
                <a:latin typeface="Arial Narrow" panose="020B0606020202030204" pitchFamily="34" charset="0"/>
                <a:cs typeface="Arial" panose="020B0604020202020204" pitchFamily="34" charset="0"/>
              </a:rPr>
              <a:t>Количество подписчиков фиксированного интернета по регионам на 100 жителей, 2014г.</a:t>
            </a:r>
            <a:endParaRPr lang="ru-RU" sz="1000">
              <a:solidFill>
                <a:sysClr val="windowText" lastClr="000000"/>
              </a:solidFill>
              <a:effectLst/>
              <a:latin typeface="Arial Narrow" panose="020B060602020203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rich>
      </c:tx>
      <c:layout>
        <c:manualLayout>
          <c:xMode val="edge"/>
          <c:yMode val="edge"/>
          <c:x val="0.16388813467282101"/>
          <c:y val="2.24825896762905E-2"/>
        </c:manualLayout>
      </c:layout>
      <c:overlay val="0"/>
      <c:spPr>
        <a:noFill/>
        <a:ln>
          <a:noFill/>
        </a:ln>
        <a:effectLst/>
      </c:spPr>
    </c:title>
    <c:autoTitleDeleted val="0"/>
    <c:plotArea>
      <c:layout>
        <c:manualLayout>
          <c:layoutTarget val="inner"/>
          <c:xMode val="edge"/>
          <c:yMode val="edge"/>
          <c:x val="0.120063189593464"/>
          <c:y val="0.29934838145231801"/>
          <c:w val="0.833959798912283"/>
          <c:h val="0.52419714202391399"/>
        </c:manualLayout>
      </c:layout>
      <c:barChart>
        <c:barDir val="col"/>
        <c:grouping val="clustered"/>
        <c:varyColors val="0"/>
        <c:ser>
          <c:idx val="0"/>
          <c:order val="0"/>
          <c:spPr>
            <a:solidFill>
              <a:srgbClr val="FFFF00"/>
            </a:solidFill>
            <a:ln>
              <a:solidFill>
                <a:schemeClr val="bg1">
                  <a:lumMod val="50000"/>
                </a:schemeClr>
              </a:solidFill>
            </a:ln>
            <a:effectLst/>
          </c:spPr>
          <c:invertIfNegative val="0"/>
          <c:dPt>
            <c:idx val="3"/>
            <c:invertIfNegative val="0"/>
            <c:bubble3D val="0"/>
            <c:spPr>
              <a:solidFill>
                <a:schemeClr val="bg1">
                  <a:lumMod val="50000"/>
                </a:schemeClr>
              </a:solidFill>
              <a:ln>
                <a:solidFill>
                  <a:srgbClr val="FFFF00"/>
                </a:solidFill>
              </a:ln>
              <a:effectLst/>
            </c:spPr>
            <c:extLst>
              <c:ext xmlns:c16="http://schemas.microsoft.com/office/drawing/2014/chart" uri="{C3380CC4-5D6E-409C-BE32-E72D297353CC}">
                <c16:uniqueId val="{00000001-485D-4AAF-A439-163FC2699F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Лист8!$D$2:$D$8</c:f>
              <c:strCache>
                <c:ptCount val="7"/>
                <c:pt idx="0">
                  <c:v>Европа</c:v>
                </c:pt>
                <c:pt idx="1">
                  <c:v>Америка</c:v>
                </c:pt>
                <c:pt idx="2">
                  <c:v>СНГ</c:v>
                </c:pt>
                <c:pt idx="3">
                  <c:v>В целом</c:v>
                </c:pt>
                <c:pt idx="4">
                  <c:v>Азия и Океания</c:v>
                </c:pt>
                <c:pt idx="5">
                  <c:v>Ближний Восток</c:v>
                </c:pt>
                <c:pt idx="6">
                  <c:v>Африка</c:v>
                </c:pt>
              </c:strCache>
            </c:strRef>
          </c:cat>
          <c:val>
            <c:numRef>
              <c:f>Лист8!$E$2:$E$8</c:f>
              <c:numCache>
                <c:formatCode>0.0</c:formatCode>
                <c:ptCount val="7"/>
                <c:pt idx="0">
                  <c:v>38.307951603311842</c:v>
                </c:pt>
                <c:pt idx="1">
                  <c:v>26.198050664865729</c:v>
                </c:pt>
                <c:pt idx="2">
                  <c:v>23.863469910988421</c:v>
                </c:pt>
                <c:pt idx="3" formatCode="_-* #,##0.0_-;\-* #,##0.0_-;_-* &quot;-&quot;??_-;_-@_-">
                  <c:v>15.18780835735819</c:v>
                </c:pt>
                <c:pt idx="4">
                  <c:v>11.88149384844237</c:v>
                </c:pt>
                <c:pt idx="5">
                  <c:v>8.0714856950958946</c:v>
                </c:pt>
                <c:pt idx="6">
                  <c:v>1.167239648864753</c:v>
                </c:pt>
              </c:numCache>
            </c:numRef>
          </c:val>
          <c:extLst>
            <c:ext xmlns:c16="http://schemas.microsoft.com/office/drawing/2014/chart" uri="{C3380CC4-5D6E-409C-BE32-E72D297353CC}">
              <c16:uniqueId val="{00000002-485D-4AAF-A439-163FC2699F31}"/>
            </c:ext>
          </c:extLst>
        </c:ser>
        <c:dLbls>
          <c:showLegendKey val="0"/>
          <c:showVal val="0"/>
          <c:showCatName val="0"/>
          <c:showSerName val="0"/>
          <c:showPercent val="0"/>
          <c:showBubbleSize val="0"/>
        </c:dLbls>
        <c:gapWidth val="219"/>
        <c:overlap val="-27"/>
        <c:axId val="-2087453248"/>
        <c:axId val="-2051171088"/>
      </c:barChart>
      <c:catAx>
        <c:axId val="-20874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51171088"/>
        <c:crosses val="autoZero"/>
        <c:auto val="1"/>
        <c:lblAlgn val="ctr"/>
        <c:lblOffset val="100"/>
        <c:noMultiLvlLbl val="0"/>
      </c:catAx>
      <c:valAx>
        <c:axId val="-205117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87453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000" b="1">
                <a:solidFill>
                  <a:sysClr val="windowText" lastClr="000000"/>
                </a:solidFill>
                <a:latin typeface="Arial Narrow" panose="020B0606020202030204" pitchFamily="34" charset="0"/>
                <a:cs typeface="Arial" panose="020B0604020202020204" pitchFamily="34" charset="0"/>
              </a:rPr>
              <a:t>Подписчики</a:t>
            </a:r>
            <a:r>
              <a:rPr lang="ru-RU" sz="1000" b="1" baseline="0">
                <a:solidFill>
                  <a:sysClr val="windowText" lastClr="000000"/>
                </a:solidFill>
                <a:latin typeface="Arial Narrow" panose="020B0606020202030204" pitchFamily="34" charset="0"/>
                <a:cs typeface="Arial" panose="020B0604020202020204" pitchFamily="34" charset="0"/>
              </a:rPr>
              <a:t> проводного интернета 2005-2015</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Лист9!$C$4</c:f>
              <c:strCache>
                <c:ptCount val="1"/>
                <c:pt idx="0">
                  <c:v>Развитые страны</c:v>
                </c:pt>
              </c:strCache>
            </c:strRef>
          </c:tx>
          <c:spPr>
            <a:ln w="28575" cap="rnd">
              <a:solidFill>
                <a:srgbClr val="FFFF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33C6-446E-951A-B0E691D1AAC9}"/>
                </c:ext>
              </c:extLst>
            </c:dLbl>
            <c:dLbl>
              <c:idx val="1"/>
              <c:delete val="1"/>
              <c:extLst>
                <c:ext xmlns:c15="http://schemas.microsoft.com/office/drawing/2012/chart" uri="{CE6537A1-D6FC-4f65-9D91-7224C49458BB}"/>
                <c:ext xmlns:c16="http://schemas.microsoft.com/office/drawing/2014/chart" uri="{C3380CC4-5D6E-409C-BE32-E72D297353CC}">
                  <c16:uniqueId val="{00000001-33C6-446E-951A-B0E691D1AAC9}"/>
                </c:ext>
              </c:extLst>
            </c:dLbl>
            <c:dLbl>
              <c:idx val="2"/>
              <c:delete val="1"/>
              <c:extLst>
                <c:ext xmlns:c15="http://schemas.microsoft.com/office/drawing/2012/chart" uri="{CE6537A1-D6FC-4f65-9D91-7224C49458BB}"/>
                <c:ext xmlns:c16="http://schemas.microsoft.com/office/drawing/2014/chart" uri="{C3380CC4-5D6E-409C-BE32-E72D297353CC}">
                  <c16:uniqueId val="{00000002-33C6-446E-951A-B0E691D1AAC9}"/>
                </c:ext>
              </c:extLst>
            </c:dLbl>
            <c:dLbl>
              <c:idx val="3"/>
              <c:delete val="1"/>
              <c:extLst>
                <c:ext xmlns:c15="http://schemas.microsoft.com/office/drawing/2012/chart" uri="{CE6537A1-D6FC-4f65-9D91-7224C49458BB}"/>
                <c:ext xmlns:c16="http://schemas.microsoft.com/office/drawing/2014/chart" uri="{C3380CC4-5D6E-409C-BE32-E72D297353CC}">
                  <c16:uniqueId val="{00000003-33C6-446E-951A-B0E691D1AAC9}"/>
                </c:ext>
              </c:extLst>
            </c:dLbl>
            <c:dLbl>
              <c:idx val="4"/>
              <c:delete val="1"/>
              <c:extLst>
                <c:ext xmlns:c15="http://schemas.microsoft.com/office/drawing/2012/chart" uri="{CE6537A1-D6FC-4f65-9D91-7224C49458BB}"/>
                <c:ext xmlns:c16="http://schemas.microsoft.com/office/drawing/2014/chart" uri="{C3380CC4-5D6E-409C-BE32-E72D297353CC}">
                  <c16:uniqueId val="{00000004-33C6-446E-951A-B0E691D1AAC9}"/>
                </c:ext>
              </c:extLst>
            </c:dLbl>
            <c:dLbl>
              <c:idx val="5"/>
              <c:delete val="1"/>
              <c:extLst>
                <c:ext xmlns:c15="http://schemas.microsoft.com/office/drawing/2012/chart" uri="{CE6537A1-D6FC-4f65-9D91-7224C49458BB}"/>
                <c:ext xmlns:c16="http://schemas.microsoft.com/office/drawing/2014/chart" uri="{C3380CC4-5D6E-409C-BE32-E72D297353CC}">
                  <c16:uniqueId val="{00000005-33C6-446E-951A-B0E691D1AAC9}"/>
                </c:ext>
              </c:extLst>
            </c:dLbl>
            <c:dLbl>
              <c:idx val="6"/>
              <c:delete val="1"/>
              <c:extLst>
                <c:ext xmlns:c15="http://schemas.microsoft.com/office/drawing/2012/chart" uri="{CE6537A1-D6FC-4f65-9D91-7224C49458BB}"/>
                <c:ext xmlns:c16="http://schemas.microsoft.com/office/drawing/2014/chart" uri="{C3380CC4-5D6E-409C-BE32-E72D297353CC}">
                  <c16:uniqueId val="{00000006-33C6-446E-951A-B0E691D1AAC9}"/>
                </c:ext>
              </c:extLst>
            </c:dLbl>
            <c:dLbl>
              <c:idx val="7"/>
              <c:delete val="1"/>
              <c:extLst>
                <c:ext xmlns:c15="http://schemas.microsoft.com/office/drawing/2012/chart" uri="{CE6537A1-D6FC-4f65-9D91-7224C49458BB}"/>
                <c:ext xmlns:c16="http://schemas.microsoft.com/office/drawing/2014/chart" uri="{C3380CC4-5D6E-409C-BE32-E72D297353CC}">
                  <c16:uniqueId val="{00000007-33C6-446E-951A-B0E691D1AAC9}"/>
                </c:ext>
              </c:extLst>
            </c:dLbl>
            <c:dLbl>
              <c:idx val="8"/>
              <c:delete val="1"/>
              <c:extLst>
                <c:ext xmlns:c15="http://schemas.microsoft.com/office/drawing/2012/chart" uri="{CE6537A1-D6FC-4f65-9D91-7224C49458BB}"/>
                <c:ext xmlns:c16="http://schemas.microsoft.com/office/drawing/2014/chart" uri="{C3380CC4-5D6E-409C-BE32-E72D297353CC}">
                  <c16:uniqueId val="{00000008-33C6-446E-951A-B0E691D1AAC9}"/>
                </c:ext>
              </c:extLst>
            </c:dLbl>
            <c:dLbl>
              <c:idx val="9"/>
              <c:delete val="1"/>
              <c:extLst>
                <c:ext xmlns:c15="http://schemas.microsoft.com/office/drawing/2012/chart" uri="{CE6537A1-D6FC-4f65-9D91-7224C49458BB}"/>
                <c:ext xmlns:c16="http://schemas.microsoft.com/office/drawing/2014/chart" uri="{C3380CC4-5D6E-409C-BE32-E72D297353CC}">
                  <c16:uniqueId val="{00000009-33C6-446E-951A-B0E691D1A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Лист9!$D$3:$N$3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Лист9!$D$4:$N$4</c:f>
              <c:numCache>
                <c:formatCode>_-* #,##0.0_-;\-* #,##0.0_-;_-* "-"??_-;_-@_-</c:formatCode>
                <c:ptCount val="11"/>
                <c:pt idx="0">
                  <c:v>12.27369300706024</c:v>
                </c:pt>
                <c:pt idx="1">
                  <c:v>15.4738444573964</c:v>
                </c:pt>
                <c:pt idx="2">
                  <c:v>18.009805064937229</c:v>
                </c:pt>
                <c:pt idx="3">
                  <c:v>20.378249600826219</c:v>
                </c:pt>
                <c:pt idx="4">
                  <c:v>21.95091231026359</c:v>
                </c:pt>
                <c:pt idx="5">
                  <c:v>23.460851631570979</c:v>
                </c:pt>
                <c:pt idx="6">
                  <c:v>24.593439540226679</c:v>
                </c:pt>
                <c:pt idx="7">
                  <c:v>25.70507723173656</c:v>
                </c:pt>
                <c:pt idx="8">
                  <c:v>27.529421830101779</c:v>
                </c:pt>
                <c:pt idx="9">
                  <c:v>28.262320290205679</c:v>
                </c:pt>
                <c:pt idx="10">
                  <c:v>29.031717437294599</c:v>
                </c:pt>
              </c:numCache>
            </c:numRef>
          </c:val>
          <c:smooth val="0"/>
          <c:extLst>
            <c:ext xmlns:c16="http://schemas.microsoft.com/office/drawing/2014/chart" uri="{C3380CC4-5D6E-409C-BE32-E72D297353CC}">
              <c16:uniqueId val="{0000000A-33C6-446E-951A-B0E691D1AAC9}"/>
            </c:ext>
          </c:extLst>
        </c:ser>
        <c:ser>
          <c:idx val="1"/>
          <c:order val="1"/>
          <c:tx>
            <c:strRef>
              <c:f>Лист9!$C$5</c:f>
              <c:strCache>
                <c:ptCount val="1"/>
                <c:pt idx="0">
                  <c:v>Развивающиеся</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33C6-446E-951A-B0E691D1AAC9}"/>
                </c:ext>
              </c:extLst>
            </c:dLbl>
            <c:dLbl>
              <c:idx val="1"/>
              <c:delete val="1"/>
              <c:extLst>
                <c:ext xmlns:c15="http://schemas.microsoft.com/office/drawing/2012/chart" uri="{CE6537A1-D6FC-4f65-9D91-7224C49458BB}"/>
                <c:ext xmlns:c16="http://schemas.microsoft.com/office/drawing/2014/chart" uri="{C3380CC4-5D6E-409C-BE32-E72D297353CC}">
                  <c16:uniqueId val="{0000000C-33C6-446E-951A-B0E691D1AAC9}"/>
                </c:ext>
              </c:extLst>
            </c:dLbl>
            <c:dLbl>
              <c:idx val="2"/>
              <c:delete val="1"/>
              <c:extLst>
                <c:ext xmlns:c15="http://schemas.microsoft.com/office/drawing/2012/chart" uri="{CE6537A1-D6FC-4f65-9D91-7224C49458BB}"/>
                <c:ext xmlns:c16="http://schemas.microsoft.com/office/drawing/2014/chart" uri="{C3380CC4-5D6E-409C-BE32-E72D297353CC}">
                  <c16:uniqueId val="{0000000D-33C6-446E-951A-B0E691D1AAC9}"/>
                </c:ext>
              </c:extLst>
            </c:dLbl>
            <c:dLbl>
              <c:idx val="3"/>
              <c:delete val="1"/>
              <c:extLst>
                <c:ext xmlns:c15="http://schemas.microsoft.com/office/drawing/2012/chart" uri="{CE6537A1-D6FC-4f65-9D91-7224C49458BB}"/>
                <c:ext xmlns:c16="http://schemas.microsoft.com/office/drawing/2014/chart" uri="{C3380CC4-5D6E-409C-BE32-E72D297353CC}">
                  <c16:uniqueId val="{0000000E-33C6-446E-951A-B0E691D1AAC9}"/>
                </c:ext>
              </c:extLst>
            </c:dLbl>
            <c:dLbl>
              <c:idx val="4"/>
              <c:delete val="1"/>
              <c:extLst>
                <c:ext xmlns:c15="http://schemas.microsoft.com/office/drawing/2012/chart" uri="{CE6537A1-D6FC-4f65-9D91-7224C49458BB}"/>
                <c:ext xmlns:c16="http://schemas.microsoft.com/office/drawing/2014/chart" uri="{C3380CC4-5D6E-409C-BE32-E72D297353CC}">
                  <c16:uniqueId val="{0000000F-33C6-446E-951A-B0E691D1AAC9}"/>
                </c:ext>
              </c:extLst>
            </c:dLbl>
            <c:dLbl>
              <c:idx val="5"/>
              <c:delete val="1"/>
              <c:extLst>
                <c:ext xmlns:c15="http://schemas.microsoft.com/office/drawing/2012/chart" uri="{CE6537A1-D6FC-4f65-9D91-7224C49458BB}"/>
                <c:ext xmlns:c16="http://schemas.microsoft.com/office/drawing/2014/chart" uri="{C3380CC4-5D6E-409C-BE32-E72D297353CC}">
                  <c16:uniqueId val="{00000010-33C6-446E-951A-B0E691D1AAC9}"/>
                </c:ext>
              </c:extLst>
            </c:dLbl>
            <c:dLbl>
              <c:idx val="6"/>
              <c:delete val="1"/>
              <c:extLst>
                <c:ext xmlns:c15="http://schemas.microsoft.com/office/drawing/2012/chart" uri="{CE6537A1-D6FC-4f65-9D91-7224C49458BB}"/>
                <c:ext xmlns:c16="http://schemas.microsoft.com/office/drawing/2014/chart" uri="{C3380CC4-5D6E-409C-BE32-E72D297353CC}">
                  <c16:uniqueId val="{00000011-33C6-446E-951A-B0E691D1AAC9}"/>
                </c:ext>
              </c:extLst>
            </c:dLbl>
            <c:dLbl>
              <c:idx val="7"/>
              <c:delete val="1"/>
              <c:extLst>
                <c:ext xmlns:c15="http://schemas.microsoft.com/office/drawing/2012/chart" uri="{CE6537A1-D6FC-4f65-9D91-7224C49458BB}"/>
                <c:ext xmlns:c16="http://schemas.microsoft.com/office/drawing/2014/chart" uri="{C3380CC4-5D6E-409C-BE32-E72D297353CC}">
                  <c16:uniqueId val="{00000012-33C6-446E-951A-B0E691D1AAC9}"/>
                </c:ext>
              </c:extLst>
            </c:dLbl>
            <c:dLbl>
              <c:idx val="8"/>
              <c:delete val="1"/>
              <c:extLst>
                <c:ext xmlns:c15="http://schemas.microsoft.com/office/drawing/2012/chart" uri="{CE6537A1-D6FC-4f65-9D91-7224C49458BB}"/>
                <c:ext xmlns:c16="http://schemas.microsoft.com/office/drawing/2014/chart" uri="{C3380CC4-5D6E-409C-BE32-E72D297353CC}">
                  <c16:uniqueId val="{00000013-33C6-446E-951A-B0E691D1AAC9}"/>
                </c:ext>
              </c:extLst>
            </c:dLbl>
            <c:dLbl>
              <c:idx val="9"/>
              <c:delete val="1"/>
              <c:extLst>
                <c:ext xmlns:c15="http://schemas.microsoft.com/office/drawing/2012/chart" uri="{CE6537A1-D6FC-4f65-9D91-7224C49458BB}"/>
                <c:ext xmlns:c16="http://schemas.microsoft.com/office/drawing/2014/chart" uri="{C3380CC4-5D6E-409C-BE32-E72D297353CC}">
                  <c16:uniqueId val="{00000014-33C6-446E-951A-B0E691D1A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Лист9!$D$3:$N$3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Лист9!$D$5:$N$5</c:f>
              <c:numCache>
                <c:formatCode>_-* #,##0.0_-;\-* #,##0.0_-;_-* "-"??_-;_-@_-</c:formatCode>
                <c:ptCount val="11"/>
                <c:pt idx="0">
                  <c:v>1.3466198436849961</c:v>
                </c:pt>
                <c:pt idx="1">
                  <c:v>1.7930188700954159</c:v>
                </c:pt>
                <c:pt idx="2">
                  <c:v>2.328879443326902</c:v>
                </c:pt>
                <c:pt idx="3">
                  <c:v>2.9089118831159029</c:v>
                </c:pt>
                <c:pt idx="4">
                  <c:v>3.5258794209319881</c:v>
                </c:pt>
                <c:pt idx="5">
                  <c:v>4.1555902077205298</c:v>
                </c:pt>
                <c:pt idx="6">
                  <c:v>4.9086443314032699</c:v>
                </c:pt>
                <c:pt idx="7">
                  <c:v>5.4005423037016698</c:v>
                </c:pt>
                <c:pt idx="8">
                  <c:v>6.1828749455683756</c:v>
                </c:pt>
                <c:pt idx="9">
                  <c:v>6.5811064011544724</c:v>
                </c:pt>
                <c:pt idx="10">
                  <c:v>7.0686854005353847</c:v>
                </c:pt>
              </c:numCache>
            </c:numRef>
          </c:val>
          <c:smooth val="0"/>
          <c:extLst>
            <c:ext xmlns:c16="http://schemas.microsoft.com/office/drawing/2014/chart" uri="{C3380CC4-5D6E-409C-BE32-E72D297353CC}">
              <c16:uniqueId val="{00000015-33C6-446E-951A-B0E691D1AAC9}"/>
            </c:ext>
          </c:extLst>
        </c:ser>
        <c:ser>
          <c:idx val="2"/>
          <c:order val="2"/>
          <c:tx>
            <c:strRef>
              <c:f>Лист9!$C$6</c:f>
              <c:strCache>
                <c:ptCount val="1"/>
                <c:pt idx="0">
                  <c:v>В целом</c:v>
                </c:pt>
              </c:strCache>
            </c:strRef>
          </c:tx>
          <c:spPr>
            <a:ln w="28575" cap="rnd">
              <a:solidFill>
                <a:schemeClr val="bg1">
                  <a:lumMod val="5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6-33C6-446E-951A-B0E691D1AAC9}"/>
                </c:ext>
              </c:extLst>
            </c:dLbl>
            <c:dLbl>
              <c:idx val="1"/>
              <c:delete val="1"/>
              <c:extLst>
                <c:ext xmlns:c15="http://schemas.microsoft.com/office/drawing/2012/chart" uri="{CE6537A1-D6FC-4f65-9D91-7224C49458BB}"/>
                <c:ext xmlns:c16="http://schemas.microsoft.com/office/drawing/2014/chart" uri="{C3380CC4-5D6E-409C-BE32-E72D297353CC}">
                  <c16:uniqueId val="{00000017-33C6-446E-951A-B0E691D1AAC9}"/>
                </c:ext>
              </c:extLst>
            </c:dLbl>
            <c:dLbl>
              <c:idx val="2"/>
              <c:delete val="1"/>
              <c:extLst>
                <c:ext xmlns:c15="http://schemas.microsoft.com/office/drawing/2012/chart" uri="{CE6537A1-D6FC-4f65-9D91-7224C49458BB}"/>
                <c:ext xmlns:c16="http://schemas.microsoft.com/office/drawing/2014/chart" uri="{C3380CC4-5D6E-409C-BE32-E72D297353CC}">
                  <c16:uniqueId val="{00000018-33C6-446E-951A-B0E691D1AAC9}"/>
                </c:ext>
              </c:extLst>
            </c:dLbl>
            <c:dLbl>
              <c:idx val="3"/>
              <c:delete val="1"/>
              <c:extLst>
                <c:ext xmlns:c15="http://schemas.microsoft.com/office/drawing/2012/chart" uri="{CE6537A1-D6FC-4f65-9D91-7224C49458BB}"/>
                <c:ext xmlns:c16="http://schemas.microsoft.com/office/drawing/2014/chart" uri="{C3380CC4-5D6E-409C-BE32-E72D297353CC}">
                  <c16:uniqueId val="{00000019-33C6-446E-951A-B0E691D1AAC9}"/>
                </c:ext>
              </c:extLst>
            </c:dLbl>
            <c:dLbl>
              <c:idx val="4"/>
              <c:delete val="1"/>
              <c:extLst>
                <c:ext xmlns:c15="http://schemas.microsoft.com/office/drawing/2012/chart" uri="{CE6537A1-D6FC-4f65-9D91-7224C49458BB}"/>
                <c:ext xmlns:c16="http://schemas.microsoft.com/office/drawing/2014/chart" uri="{C3380CC4-5D6E-409C-BE32-E72D297353CC}">
                  <c16:uniqueId val="{0000001A-33C6-446E-951A-B0E691D1AAC9}"/>
                </c:ext>
              </c:extLst>
            </c:dLbl>
            <c:dLbl>
              <c:idx val="5"/>
              <c:delete val="1"/>
              <c:extLst>
                <c:ext xmlns:c15="http://schemas.microsoft.com/office/drawing/2012/chart" uri="{CE6537A1-D6FC-4f65-9D91-7224C49458BB}"/>
                <c:ext xmlns:c16="http://schemas.microsoft.com/office/drawing/2014/chart" uri="{C3380CC4-5D6E-409C-BE32-E72D297353CC}">
                  <c16:uniqueId val="{0000001B-33C6-446E-951A-B0E691D1AAC9}"/>
                </c:ext>
              </c:extLst>
            </c:dLbl>
            <c:dLbl>
              <c:idx val="6"/>
              <c:delete val="1"/>
              <c:extLst>
                <c:ext xmlns:c15="http://schemas.microsoft.com/office/drawing/2012/chart" uri="{CE6537A1-D6FC-4f65-9D91-7224C49458BB}"/>
                <c:ext xmlns:c16="http://schemas.microsoft.com/office/drawing/2014/chart" uri="{C3380CC4-5D6E-409C-BE32-E72D297353CC}">
                  <c16:uniqueId val="{0000001C-33C6-446E-951A-B0E691D1AAC9}"/>
                </c:ext>
              </c:extLst>
            </c:dLbl>
            <c:dLbl>
              <c:idx val="7"/>
              <c:delete val="1"/>
              <c:extLst>
                <c:ext xmlns:c15="http://schemas.microsoft.com/office/drawing/2012/chart" uri="{CE6537A1-D6FC-4f65-9D91-7224C49458BB}"/>
                <c:ext xmlns:c16="http://schemas.microsoft.com/office/drawing/2014/chart" uri="{C3380CC4-5D6E-409C-BE32-E72D297353CC}">
                  <c16:uniqueId val="{0000001D-33C6-446E-951A-B0E691D1AAC9}"/>
                </c:ext>
              </c:extLst>
            </c:dLbl>
            <c:dLbl>
              <c:idx val="8"/>
              <c:delete val="1"/>
              <c:extLst>
                <c:ext xmlns:c15="http://schemas.microsoft.com/office/drawing/2012/chart" uri="{CE6537A1-D6FC-4f65-9D91-7224C49458BB}"/>
                <c:ext xmlns:c16="http://schemas.microsoft.com/office/drawing/2014/chart" uri="{C3380CC4-5D6E-409C-BE32-E72D297353CC}">
                  <c16:uniqueId val="{0000001E-33C6-446E-951A-B0E691D1AAC9}"/>
                </c:ext>
              </c:extLst>
            </c:dLbl>
            <c:dLbl>
              <c:idx val="9"/>
              <c:delete val="1"/>
              <c:extLst>
                <c:ext xmlns:c15="http://schemas.microsoft.com/office/drawing/2012/chart" uri="{CE6537A1-D6FC-4f65-9D91-7224C49458BB}"/>
                <c:ext xmlns:c16="http://schemas.microsoft.com/office/drawing/2014/chart" uri="{C3380CC4-5D6E-409C-BE32-E72D297353CC}">
                  <c16:uniqueId val="{0000001F-33C6-446E-951A-B0E691D1A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Лист9!$D$3:$N$3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Лист9!$D$6:$N$6</c:f>
              <c:numCache>
                <c:formatCode>_-* #,##0.0_-;\-* #,##0.0_-;_-* "-"??_-;_-@_-</c:formatCode>
                <c:ptCount val="11"/>
                <c:pt idx="0">
                  <c:v>3.377539245657212</c:v>
                </c:pt>
                <c:pt idx="1">
                  <c:v>4.316172544169028</c:v>
                </c:pt>
                <c:pt idx="2">
                  <c:v>5.1992093024827302</c:v>
                </c:pt>
                <c:pt idx="3">
                  <c:v>6.0905982766873246</c:v>
                </c:pt>
                <c:pt idx="4">
                  <c:v>6.8558670389099658</c:v>
                </c:pt>
                <c:pt idx="5">
                  <c:v>7.617039481259531</c:v>
                </c:pt>
                <c:pt idx="6">
                  <c:v>8.4080692515716002</c:v>
                </c:pt>
                <c:pt idx="7">
                  <c:v>8.9795274052979028</c:v>
                </c:pt>
                <c:pt idx="8">
                  <c:v>9.9130680349913849</c:v>
                </c:pt>
                <c:pt idx="9">
                  <c:v>10.338467472423419</c:v>
                </c:pt>
                <c:pt idx="10">
                  <c:v>10.8431748540394</c:v>
                </c:pt>
              </c:numCache>
            </c:numRef>
          </c:val>
          <c:smooth val="0"/>
          <c:extLst>
            <c:ext xmlns:c16="http://schemas.microsoft.com/office/drawing/2014/chart" uri="{C3380CC4-5D6E-409C-BE32-E72D297353CC}">
              <c16:uniqueId val="{00000020-33C6-446E-951A-B0E691D1AAC9}"/>
            </c:ext>
          </c:extLst>
        </c:ser>
        <c:dLbls>
          <c:showLegendKey val="0"/>
          <c:showVal val="0"/>
          <c:showCatName val="0"/>
          <c:showSerName val="0"/>
          <c:showPercent val="0"/>
          <c:showBubbleSize val="0"/>
        </c:dLbls>
        <c:smooth val="0"/>
        <c:axId val="1872461856"/>
        <c:axId val="1090290768"/>
      </c:lineChart>
      <c:catAx>
        <c:axId val="187246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90290768"/>
        <c:crosses val="autoZero"/>
        <c:auto val="1"/>
        <c:lblAlgn val="ctr"/>
        <c:lblOffset val="100"/>
        <c:noMultiLvlLbl val="0"/>
      </c:catAx>
      <c:valAx>
        <c:axId val="109029076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246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Arial Narrow" panose="020B0606020202030204" pitchFamily="34" charset="0"/>
                <a:ea typeface="+mn-ea"/>
                <a:cs typeface="+mn-cs"/>
              </a:defRPr>
            </a:pPr>
            <a:r>
              <a:rPr lang="ru-RU" sz="1000" cap="none">
                <a:solidFill>
                  <a:sysClr val="windowText" lastClr="000000"/>
                </a:solidFill>
                <a:latin typeface="Arial Narrow" panose="020B0606020202030204" pitchFamily="34" charset="0"/>
                <a:cs typeface="Arial" panose="020B0604020202020204" pitchFamily="34" charset="0"/>
              </a:rPr>
              <a:t>Прогноз</a:t>
            </a:r>
            <a:r>
              <a:rPr lang="ru-RU" sz="1000" cap="none" baseline="0">
                <a:solidFill>
                  <a:sysClr val="windowText" lastClr="000000"/>
                </a:solidFill>
                <a:latin typeface="Arial Narrow" panose="020B0606020202030204" pitchFamily="34" charset="0"/>
                <a:cs typeface="Arial" panose="020B0604020202020204" pitchFamily="34" charset="0"/>
              </a:rPr>
              <a:t> технологической структуры проводного ШПД до 2025</a:t>
            </a:r>
            <a:endParaRPr lang="ru-RU" sz="1000" cap="none">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barChart>
        <c:barDir val="col"/>
        <c:grouping val="percentStacked"/>
        <c:varyColors val="0"/>
        <c:ser>
          <c:idx val="0"/>
          <c:order val="0"/>
          <c:tx>
            <c:strRef>
              <c:f>Лист11!$B$4</c:f>
              <c:strCache>
                <c:ptCount val="1"/>
                <c:pt idx="0">
                  <c:v>DSL</c:v>
                </c:pt>
              </c:strCache>
            </c:strRef>
          </c:tx>
          <c:spPr>
            <a:solidFill>
              <a:srgbClr val="FFFF00"/>
            </a:solidFill>
            <a:ln>
              <a:noFill/>
            </a:ln>
            <a:effectLst/>
          </c:spPr>
          <c:invertIfNegative val="0"/>
          <c:cat>
            <c:numRef>
              <c:f>Лист11!$C$3:$P$3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Лист11!$C$4:$P$4</c:f>
              <c:numCache>
                <c:formatCode>General</c:formatCode>
                <c:ptCount val="14"/>
                <c:pt idx="0">
                  <c:v>60</c:v>
                </c:pt>
                <c:pt idx="1">
                  <c:v>57</c:v>
                </c:pt>
                <c:pt idx="2">
                  <c:v>53</c:v>
                </c:pt>
                <c:pt idx="3">
                  <c:v>50</c:v>
                </c:pt>
                <c:pt idx="4">
                  <c:v>47</c:v>
                </c:pt>
                <c:pt idx="5">
                  <c:v>44</c:v>
                </c:pt>
                <c:pt idx="6">
                  <c:v>41</c:v>
                </c:pt>
                <c:pt idx="7">
                  <c:v>38</c:v>
                </c:pt>
                <c:pt idx="8">
                  <c:v>35</c:v>
                </c:pt>
                <c:pt idx="9">
                  <c:v>32</c:v>
                </c:pt>
                <c:pt idx="10">
                  <c:v>29</c:v>
                </c:pt>
                <c:pt idx="11">
                  <c:v>26</c:v>
                </c:pt>
                <c:pt idx="12">
                  <c:v>23</c:v>
                </c:pt>
                <c:pt idx="13">
                  <c:v>20</c:v>
                </c:pt>
              </c:numCache>
            </c:numRef>
          </c:val>
          <c:extLst>
            <c:ext xmlns:c16="http://schemas.microsoft.com/office/drawing/2014/chart" uri="{C3380CC4-5D6E-409C-BE32-E72D297353CC}">
              <c16:uniqueId val="{00000000-5272-4939-92B1-F2C391D01EC7}"/>
            </c:ext>
          </c:extLst>
        </c:ser>
        <c:ser>
          <c:idx val="1"/>
          <c:order val="1"/>
          <c:tx>
            <c:strRef>
              <c:f>Лист11!$B$5</c:f>
              <c:strCache>
                <c:ptCount val="1"/>
                <c:pt idx="0">
                  <c:v>DOCSIS</c:v>
                </c:pt>
              </c:strCache>
            </c:strRef>
          </c:tx>
          <c:spPr>
            <a:solidFill>
              <a:schemeClr val="bg1">
                <a:lumMod val="50000"/>
              </a:schemeClr>
            </a:solidFill>
            <a:ln>
              <a:noFill/>
            </a:ln>
            <a:effectLst/>
          </c:spPr>
          <c:invertIfNegative val="0"/>
          <c:cat>
            <c:numRef>
              <c:f>Лист11!$C$3:$P$3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Лист11!$C$5:$P$5</c:f>
              <c:numCache>
                <c:formatCode>General</c:formatCode>
                <c:ptCount val="14"/>
                <c:pt idx="0">
                  <c:v>23</c:v>
                </c:pt>
                <c:pt idx="1">
                  <c:v>23</c:v>
                </c:pt>
                <c:pt idx="2">
                  <c:v>23</c:v>
                </c:pt>
                <c:pt idx="3">
                  <c:v>23</c:v>
                </c:pt>
                <c:pt idx="4">
                  <c:v>23</c:v>
                </c:pt>
                <c:pt idx="5">
                  <c:v>23</c:v>
                </c:pt>
                <c:pt idx="6">
                  <c:v>23</c:v>
                </c:pt>
                <c:pt idx="7">
                  <c:v>23</c:v>
                </c:pt>
                <c:pt idx="8">
                  <c:v>23</c:v>
                </c:pt>
                <c:pt idx="9">
                  <c:v>23</c:v>
                </c:pt>
                <c:pt idx="10">
                  <c:v>23</c:v>
                </c:pt>
                <c:pt idx="11">
                  <c:v>23</c:v>
                </c:pt>
                <c:pt idx="12">
                  <c:v>23</c:v>
                </c:pt>
                <c:pt idx="13">
                  <c:v>23</c:v>
                </c:pt>
              </c:numCache>
            </c:numRef>
          </c:val>
          <c:extLst>
            <c:ext xmlns:c16="http://schemas.microsoft.com/office/drawing/2014/chart" uri="{C3380CC4-5D6E-409C-BE32-E72D297353CC}">
              <c16:uniqueId val="{00000001-5272-4939-92B1-F2C391D01EC7}"/>
            </c:ext>
          </c:extLst>
        </c:ser>
        <c:ser>
          <c:idx val="2"/>
          <c:order val="2"/>
          <c:tx>
            <c:strRef>
              <c:f>Лист11!$B$6</c:f>
              <c:strCache>
                <c:ptCount val="1"/>
                <c:pt idx="0">
                  <c:v>FTTH/B</c:v>
                </c:pt>
              </c:strCache>
            </c:strRef>
          </c:tx>
          <c:spPr>
            <a:solidFill>
              <a:srgbClr val="00B050"/>
            </a:solidFill>
            <a:ln>
              <a:noFill/>
            </a:ln>
            <a:effectLst/>
          </c:spPr>
          <c:invertIfNegative val="0"/>
          <c:cat>
            <c:numRef>
              <c:f>Лист11!$C$3:$P$3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Лист11!$C$6:$P$6</c:f>
              <c:numCache>
                <c:formatCode>General</c:formatCode>
                <c:ptCount val="14"/>
                <c:pt idx="0">
                  <c:v>14</c:v>
                </c:pt>
                <c:pt idx="1">
                  <c:v>16</c:v>
                </c:pt>
                <c:pt idx="2">
                  <c:v>19</c:v>
                </c:pt>
                <c:pt idx="3">
                  <c:v>21</c:v>
                </c:pt>
                <c:pt idx="4">
                  <c:v>23</c:v>
                </c:pt>
                <c:pt idx="5">
                  <c:v>25</c:v>
                </c:pt>
                <c:pt idx="6">
                  <c:v>28</c:v>
                </c:pt>
                <c:pt idx="7">
                  <c:v>31</c:v>
                </c:pt>
                <c:pt idx="8">
                  <c:v>33</c:v>
                </c:pt>
                <c:pt idx="9">
                  <c:v>36</c:v>
                </c:pt>
                <c:pt idx="10">
                  <c:v>39</c:v>
                </c:pt>
                <c:pt idx="11">
                  <c:v>41</c:v>
                </c:pt>
                <c:pt idx="12">
                  <c:v>44</c:v>
                </c:pt>
                <c:pt idx="13">
                  <c:v>47</c:v>
                </c:pt>
              </c:numCache>
            </c:numRef>
          </c:val>
          <c:extLst>
            <c:ext xmlns:c16="http://schemas.microsoft.com/office/drawing/2014/chart" uri="{C3380CC4-5D6E-409C-BE32-E72D297353CC}">
              <c16:uniqueId val="{00000002-5272-4939-92B1-F2C391D01EC7}"/>
            </c:ext>
          </c:extLst>
        </c:ser>
        <c:ser>
          <c:idx val="3"/>
          <c:order val="3"/>
          <c:tx>
            <c:strRef>
              <c:f>Лист11!$B$7</c:f>
              <c:strCache>
                <c:ptCount val="1"/>
                <c:pt idx="0">
                  <c:v>Другие</c:v>
                </c:pt>
              </c:strCache>
            </c:strRef>
          </c:tx>
          <c:spPr>
            <a:solidFill>
              <a:srgbClr val="7030A0"/>
            </a:solidFill>
            <a:ln>
              <a:noFill/>
            </a:ln>
            <a:effectLst/>
          </c:spPr>
          <c:invertIfNegative val="0"/>
          <c:cat>
            <c:numRef>
              <c:f>Лист11!$C$3:$P$3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Лист11!$C$7:$P$7</c:f>
              <c:numCache>
                <c:formatCode>General</c:formatCode>
                <c:ptCount val="14"/>
                <c:pt idx="0">
                  <c:v>3</c:v>
                </c:pt>
                <c:pt idx="1">
                  <c:v>4</c:v>
                </c:pt>
                <c:pt idx="2">
                  <c:v>5</c:v>
                </c:pt>
                <c:pt idx="3">
                  <c:v>6</c:v>
                </c:pt>
                <c:pt idx="4">
                  <c:v>7</c:v>
                </c:pt>
                <c:pt idx="5">
                  <c:v>8</c:v>
                </c:pt>
                <c:pt idx="6">
                  <c:v>8</c:v>
                </c:pt>
                <c:pt idx="7">
                  <c:v>8</c:v>
                </c:pt>
                <c:pt idx="8">
                  <c:v>9</c:v>
                </c:pt>
                <c:pt idx="9">
                  <c:v>9</c:v>
                </c:pt>
                <c:pt idx="10">
                  <c:v>9</c:v>
                </c:pt>
                <c:pt idx="11">
                  <c:v>10</c:v>
                </c:pt>
                <c:pt idx="12">
                  <c:v>10</c:v>
                </c:pt>
                <c:pt idx="13">
                  <c:v>10</c:v>
                </c:pt>
              </c:numCache>
            </c:numRef>
          </c:val>
          <c:extLst>
            <c:ext xmlns:c16="http://schemas.microsoft.com/office/drawing/2014/chart" uri="{C3380CC4-5D6E-409C-BE32-E72D297353CC}">
              <c16:uniqueId val="{00000003-5272-4939-92B1-F2C391D01EC7}"/>
            </c:ext>
          </c:extLst>
        </c:ser>
        <c:dLbls>
          <c:showLegendKey val="0"/>
          <c:showVal val="0"/>
          <c:showCatName val="0"/>
          <c:showSerName val="0"/>
          <c:showPercent val="0"/>
          <c:showBubbleSize val="0"/>
        </c:dLbls>
        <c:gapWidth val="50"/>
        <c:overlap val="100"/>
        <c:axId val="-2080401504"/>
        <c:axId val="1867169072"/>
      </c:barChart>
      <c:catAx>
        <c:axId val="-208040150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67169072"/>
        <c:crosses val="autoZero"/>
        <c:auto val="1"/>
        <c:lblAlgn val="ctr"/>
        <c:lblOffset val="100"/>
        <c:noMultiLvlLbl val="0"/>
      </c:catAx>
      <c:valAx>
        <c:axId val="186716907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804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Arial Narrow" panose="020B0606020202030204" pitchFamily="34" charset="0"/>
                <a:cs typeface="Arial" pitchFamily="34" charset="0"/>
              </a:rPr>
              <a:t>Инвестиции</a:t>
            </a:r>
            <a:r>
              <a:rPr lang="ru-RU" sz="1000" baseline="0">
                <a:latin typeface="Arial Narrow" panose="020B0606020202030204" pitchFamily="34" charset="0"/>
                <a:cs typeface="Arial" pitchFamily="34" charset="0"/>
              </a:rPr>
              <a:t> в развитие инфраструктуры по секторам, 2014г.</a:t>
            </a:r>
            <a:endParaRPr lang="ru-RU" sz="1000">
              <a:latin typeface="Arial Narrow" panose="020B0606020202030204" pitchFamily="34" charset="0"/>
              <a:cs typeface="Arial" pitchFamily="34" charset="0"/>
            </a:endParaRPr>
          </a:p>
        </c:rich>
      </c:tx>
      <c:overlay val="0"/>
    </c:title>
    <c:autoTitleDeleted val="0"/>
    <c:plotArea>
      <c:layout>
        <c:manualLayout>
          <c:layoutTarget val="inner"/>
          <c:xMode val="edge"/>
          <c:yMode val="edge"/>
          <c:x val="0.29768568402633899"/>
          <c:y val="0.49643828458094302"/>
          <c:w val="0.38869107463261998"/>
          <c:h val="0.50587000154392503"/>
        </c:manualLayout>
      </c:layout>
      <c:doughnutChart>
        <c:varyColors val="1"/>
        <c:ser>
          <c:idx val="0"/>
          <c:order val="0"/>
          <c:dPt>
            <c:idx val="0"/>
            <c:bubble3D val="0"/>
            <c:spPr>
              <a:solidFill>
                <a:srgbClr val="FFFF00"/>
              </a:solidFill>
            </c:spPr>
            <c:extLst>
              <c:ext xmlns:c16="http://schemas.microsoft.com/office/drawing/2014/chart" uri="{C3380CC4-5D6E-409C-BE32-E72D297353CC}">
                <c16:uniqueId val="{00000001-4BB9-48F4-8A1B-68EF015CA3A9}"/>
              </c:ext>
            </c:extLst>
          </c:dPt>
          <c:dPt>
            <c:idx val="1"/>
            <c:bubble3D val="0"/>
            <c:spPr>
              <a:solidFill>
                <a:schemeClr val="bg1">
                  <a:lumMod val="50000"/>
                </a:schemeClr>
              </a:solidFill>
            </c:spPr>
            <c:extLst>
              <c:ext xmlns:c16="http://schemas.microsoft.com/office/drawing/2014/chart" uri="{C3380CC4-5D6E-409C-BE32-E72D297353CC}">
                <c16:uniqueId val="{00000003-4BB9-48F4-8A1B-68EF015CA3A9}"/>
              </c:ext>
            </c:extLst>
          </c:dPt>
          <c:dPt>
            <c:idx val="2"/>
            <c:bubble3D val="0"/>
            <c:spPr>
              <a:solidFill>
                <a:srgbClr val="7030A0"/>
              </a:solidFill>
            </c:spPr>
            <c:extLst>
              <c:ext xmlns:c16="http://schemas.microsoft.com/office/drawing/2014/chart" uri="{C3380CC4-5D6E-409C-BE32-E72D297353CC}">
                <c16:uniqueId val="{00000005-4BB9-48F4-8A1B-68EF015CA3A9}"/>
              </c:ext>
            </c:extLst>
          </c:dPt>
          <c:dPt>
            <c:idx val="3"/>
            <c:bubble3D val="0"/>
            <c:spPr>
              <a:solidFill>
                <a:srgbClr val="FF0000"/>
              </a:solidFill>
            </c:spPr>
            <c:extLst>
              <c:ext xmlns:c16="http://schemas.microsoft.com/office/drawing/2014/chart" uri="{C3380CC4-5D6E-409C-BE32-E72D297353CC}">
                <c16:uniqueId val="{00000007-4BB9-48F4-8A1B-68EF015CA3A9}"/>
              </c:ext>
            </c:extLst>
          </c:dPt>
          <c:dPt>
            <c:idx val="4"/>
            <c:bubble3D val="0"/>
            <c:spPr>
              <a:solidFill>
                <a:srgbClr val="00B050"/>
              </a:solidFill>
            </c:spPr>
            <c:extLst>
              <c:ext xmlns:c16="http://schemas.microsoft.com/office/drawing/2014/chart" uri="{C3380CC4-5D6E-409C-BE32-E72D297353CC}">
                <c16:uniqueId val="{00000009-4BB9-48F4-8A1B-68EF015CA3A9}"/>
              </c:ext>
            </c:extLst>
          </c:dPt>
          <c:dLbls>
            <c:dLbl>
              <c:idx val="3"/>
              <c:layout>
                <c:manualLayout>
                  <c:x val="-3.2225579053373601E-2"/>
                  <c:y val="-9.34959349593496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BB9-48F4-8A1B-68EF015CA3A9}"/>
                </c:ext>
              </c:extLst>
            </c:dLbl>
            <c:dLbl>
              <c:idx val="4"/>
              <c:layout>
                <c:manualLayout>
                  <c:x val="1.2084592145015101E-2"/>
                  <c:y val="-3.658536585365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BB9-48F4-8A1B-68EF015CA3A9}"/>
                </c:ext>
              </c:extLst>
            </c:dLbl>
            <c:spPr>
              <a:noFill/>
              <a:ln>
                <a:noFill/>
              </a:ln>
              <a:effectLst/>
            </c:spPr>
            <c:txPr>
              <a:bodyPr/>
              <a:lstStyle/>
              <a:p>
                <a:pPr>
                  <a:defRPr sz="900" b="0">
                    <a:latin typeface="Arial Narrow" panose="020B0606020202030204" pitchFamily="34" charset="0"/>
                    <a:cs typeface="Arial"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Лист9!$I$4:$I$8</c:f>
              <c:strCache>
                <c:ptCount val="5"/>
                <c:pt idx="0">
                  <c:v>Мобильная связь</c:v>
                </c:pt>
                <c:pt idx="1">
                  <c:v>Интернет услуги</c:v>
                </c:pt>
                <c:pt idx="2">
                  <c:v>ТВ и РВ</c:v>
                </c:pt>
                <c:pt idx="3">
                  <c:v>Фиксированная связь</c:v>
                </c:pt>
                <c:pt idx="4">
                  <c:v>Прочие услуги</c:v>
                </c:pt>
              </c:strCache>
            </c:strRef>
          </c:cat>
          <c:val>
            <c:numRef>
              <c:f>Лист9!$J$4:$J$8</c:f>
              <c:numCache>
                <c:formatCode>\О\с\н\о\в\н\о\й</c:formatCode>
                <c:ptCount val="5"/>
                <c:pt idx="0">
                  <c:v>0.66700000000000004</c:v>
                </c:pt>
                <c:pt idx="1">
                  <c:v>0.23499999999999999</c:v>
                </c:pt>
                <c:pt idx="2">
                  <c:v>0.03</c:v>
                </c:pt>
                <c:pt idx="3">
                  <c:v>1.4999999999999999E-2</c:v>
                </c:pt>
                <c:pt idx="4">
                  <c:v>5.2999999999999999E-2</c:v>
                </c:pt>
              </c:numCache>
            </c:numRef>
          </c:val>
          <c:extLst>
            <c:ext xmlns:c16="http://schemas.microsoft.com/office/drawing/2014/chart" uri="{C3380CC4-5D6E-409C-BE32-E72D297353CC}">
              <c16:uniqueId val="{0000000A-4BB9-48F4-8A1B-68EF015CA3A9}"/>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0.22895927601810001"/>
          <c:w val="0.97847032278859902"/>
          <c:h val="0.26188905119891698"/>
        </c:manualLayout>
      </c:layout>
      <c:overlay val="0"/>
      <c:txPr>
        <a:bodyPr/>
        <a:lstStyle/>
        <a:p>
          <a:pPr>
            <a:defRPr sz="800">
              <a:latin typeface="Arial Narrow" panose="020B0606020202030204"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t>Абоненты фиксированной связи (тыс.)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Абоненты (тыс.)</c:v>
                </c:pt>
              </c:strCache>
            </c:strRef>
          </c:tx>
          <c:spPr>
            <a:solidFill>
              <a:srgbClr val="FFFF00"/>
            </a:solidFill>
            <a:ln>
              <a:solidFill>
                <a:schemeClr val="accent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488.8</c:v>
                </c:pt>
                <c:pt idx="1">
                  <c:v>461.2</c:v>
                </c:pt>
                <c:pt idx="2">
                  <c:v>443</c:v>
                </c:pt>
                <c:pt idx="3">
                  <c:v>408</c:v>
                </c:pt>
              </c:numCache>
            </c:numRef>
          </c:val>
          <c:extLst>
            <c:ext xmlns:c16="http://schemas.microsoft.com/office/drawing/2014/chart" uri="{C3380CC4-5D6E-409C-BE32-E72D297353CC}">
              <c16:uniqueId val="{00000000-2FCC-4AB7-8713-291A0A16815F}"/>
            </c:ext>
          </c:extLst>
        </c:ser>
        <c:dLbls>
          <c:showLegendKey val="0"/>
          <c:showVal val="0"/>
          <c:showCatName val="0"/>
          <c:showSerName val="0"/>
          <c:showPercent val="0"/>
          <c:showBubbleSize val="0"/>
        </c:dLbls>
        <c:gapWidth val="219"/>
        <c:overlap val="-27"/>
        <c:axId val="1076339232"/>
        <c:axId val="1076362608"/>
      </c:barChart>
      <c:catAx>
        <c:axId val="10763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362608"/>
        <c:crosses val="autoZero"/>
        <c:auto val="1"/>
        <c:lblAlgn val="ctr"/>
        <c:lblOffset val="100"/>
        <c:noMultiLvlLbl val="0"/>
      </c:catAx>
      <c:valAx>
        <c:axId val="107636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3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b="1">
                <a:latin typeface="Arial" charset="0"/>
                <a:ea typeface="Arial" charset="0"/>
                <a:cs typeface="Arial" charset="0"/>
              </a:rPr>
              <a:t>Выручка от услуг местной связи (млн. сом)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выручка (млн. сом)</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2014</c:v>
                </c:pt>
                <c:pt idx="1">
                  <c:v>2015</c:v>
                </c:pt>
              </c:numCache>
            </c:numRef>
          </c:cat>
          <c:val>
            <c:numRef>
              <c:f>Лист1!$B$2:$B$3</c:f>
              <c:numCache>
                <c:formatCode>General</c:formatCode>
                <c:ptCount val="2"/>
                <c:pt idx="0">
                  <c:v>428.4</c:v>
                </c:pt>
                <c:pt idx="1">
                  <c:v>408.5</c:v>
                </c:pt>
              </c:numCache>
            </c:numRef>
          </c:val>
          <c:extLst>
            <c:ext xmlns:c16="http://schemas.microsoft.com/office/drawing/2014/chart" uri="{C3380CC4-5D6E-409C-BE32-E72D297353CC}">
              <c16:uniqueId val="{00000000-B5EF-4A56-A4E0-2554536F0DFC}"/>
            </c:ext>
          </c:extLst>
        </c:ser>
        <c:dLbls>
          <c:showLegendKey val="0"/>
          <c:showVal val="0"/>
          <c:showCatName val="0"/>
          <c:showSerName val="0"/>
          <c:showPercent val="0"/>
          <c:showBubbleSize val="0"/>
        </c:dLbls>
        <c:gapWidth val="182"/>
        <c:axId val="1076470096"/>
        <c:axId val="1076388928"/>
      </c:barChart>
      <c:catAx>
        <c:axId val="10764700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ru-RU"/>
          </a:p>
        </c:txPr>
        <c:crossAx val="1076388928"/>
        <c:crosses val="autoZero"/>
        <c:auto val="1"/>
        <c:lblAlgn val="ctr"/>
        <c:lblOffset val="100"/>
        <c:noMultiLvlLbl val="0"/>
      </c:catAx>
      <c:valAx>
        <c:axId val="107638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47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effectLst/>
                <a:latin typeface="Arial Narrow" panose="020B0606020202030204" pitchFamily="34" charset="0"/>
              </a:rPr>
              <a:t>Показатели инфляции в Кыргызской Республике,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Arial Narrow" panose="020B0606020202030204" pitchFamily="34" charset="0"/>
                <a:ea typeface="+mn-ea"/>
                <a:cs typeface="+mn-cs"/>
              </a:defRPr>
            </a:pPr>
            <a:endParaRPr lang="ru-RU" sz="1000" b="1">
              <a:solidFill>
                <a:sysClr val="windowText" lastClr="000000"/>
              </a:solidFill>
              <a:latin typeface="Arial Narrow" panose="020B0606020202030204" pitchFamily="34" charset="0"/>
            </a:endParaRPr>
          </a:p>
        </c:rich>
      </c:tx>
      <c:overlay val="0"/>
      <c:spPr>
        <a:noFill/>
        <a:ln>
          <a:noFill/>
        </a:ln>
        <a:effectLst/>
      </c:spPr>
    </c:title>
    <c:autoTitleDeleted val="0"/>
    <c:plotArea>
      <c:layout>
        <c:manualLayout>
          <c:layoutTarget val="inner"/>
          <c:xMode val="edge"/>
          <c:yMode val="edge"/>
          <c:x val="0.118616392768468"/>
          <c:y val="0.16065573770491801"/>
          <c:w val="0.84203465355598195"/>
          <c:h val="0.55460905687832296"/>
        </c:manualLayout>
      </c:layout>
      <c:lineChart>
        <c:grouping val="standard"/>
        <c:varyColors val="0"/>
        <c:ser>
          <c:idx val="0"/>
          <c:order val="0"/>
          <c:tx>
            <c:strRef>
              <c:f>Лист30!$B$2</c:f>
              <c:strCache>
                <c:ptCount val="1"/>
                <c:pt idx="0">
                  <c:v>Индекс потребительских цен</c:v>
                </c:pt>
              </c:strCache>
            </c:strRef>
          </c:tx>
          <c:spPr>
            <a:ln w="28575" cap="rnd">
              <a:solidFill>
                <a:srgbClr val="00B050"/>
              </a:solidFill>
              <a:round/>
            </a:ln>
            <a:effectLst/>
          </c:spPr>
          <c:marker>
            <c:symbol val="circle"/>
            <c:size val="5"/>
            <c:spPr>
              <a:solidFill>
                <a:schemeClr val="accent1"/>
              </a:solidFill>
              <a:ln w="9525">
                <a:solidFill>
                  <a:srgbClr val="00B050"/>
                </a:solidFill>
              </a:ln>
              <a:effectLst/>
            </c:spPr>
          </c:marker>
          <c:cat>
            <c:numRef>
              <c:f>Лист30!$B$1:$H$1</c:f>
              <c:numCache>
                <c:formatCode>General</c:formatCode>
                <c:ptCount val="7"/>
                <c:pt idx="1">
                  <c:v>2006</c:v>
                </c:pt>
                <c:pt idx="2">
                  <c:v>2008</c:v>
                </c:pt>
                <c:pt idx="3">
                  <c:v>2010</c:v>
                </c:pt>
                <c:pt idx="4">
                  <c:v>2012</c:v>
                </c:pt>
                <c:pt idx="5">
                  <c:v>2014</c:v>
                </c:pt>
              </c:numCache>
            </c:numRef>
          </c:cat>
          <c:val>
            <c:numRef>
              <c:f>Лист30!$C$2:$J$2</c:f>
              <c:numCache>
                <c:formatCode>0%</c:formatCode>
                <c:ptCount val="8"/>
                <c:pt idx="0">
                  <c:v>0.24</c:v>
                </c:pt>
                <c:pt idx="1">
                  <c:v>0.06</c:v>
                </c:pt>
                <c:pt idx="2">
                  <c:v>0.08</c:v>
                </c:pt>
                <c:pt idx="3">
                  <c:v>0.16</c:v>
                </c:pt>
                <c:pt idx="4">
                  <c:v>7.0000000000000007E-2</c:v>
                </c:pt>
                <c:pt idx="5">
                  <c:v>0.04</c:v>
                </c:pt>
                <c:pt idx="6">
                  <c:v>0.1</c:v>
                </c:pt>
                <c:pt idx="7">
                  <c:v>7.0000000000000007E-2</c:v>
                </c:pt>
              </c:numCache>
            </c:numRef>
          </c:val>
          <c:smooth val="0"/>
          <c:extLst>
            <c:ext xmlns:c16="http://schemas.microsoft.com/office/drawing/2014/chart" uri="{C3380CC4-5D6E-409C-BE32-E72D297353CC}">
              <c16:uniqueId val="{00000000-20F9-4D6E-A530-29CF493FEACB}"/>
            </c:ext>
          </c:extLst>
        </c:ser>
        <c:ser>
          <c:idx val="1"/>
          <c:order val="1"/>
          <c:tx>
            <c:strRef>
              <c:f>Лист30!$B$3</c:f>
              <c:strCache>
                <c:ptCount val="1"/>
                <c:pt idx="0">
                  <c:v>Индекс цен производителей</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cat>
            <c:numRef>
              <c:f>Лист30!$B$1:$H$1</c:f>
              <c:numCache>
                <c:formatCode>General</c:formatCode>
                <c:ptCount val="7"/>
                <c:pt idx="1">
                  <c:v>2006</c:v>
                </c:pt>
                <c:pt idx="2">
                  <c:v>2008</c:v>
                </c:pt>
                <c:pt idx="3">
                  <c:v>2010</c:v>
                </c:pt>
                <c:pt idx="4">
                  <c:v>2012</c:v>
                </c:pt>
                <c:pt idx="5">
                  <c:v>2014</c:v>
                </c:pt>
              </c:numCache>
            </c:numRef>
          </c:cat>
          <c:val>
            <c:numRef>
              <c:f>Лист30!$C$3:$J$3</c:f>
              <c:numCache>
                <c:formatCode>0%</c:formatCode>
                <c:ptCount val="8"/>
                <c:pt idx="0">
                  <c:v>0.26</c:v>
                </c:pt>
                <c:pt idx="1">
                  <c:v>0.12</c:v>
                </c:pt>
                <c:pt idx="2">
                  <c:v>0.23</c:v>
                </c:pt>
                <c:pt idx="3">
                  <c:v>0.22</c:v>
                </c:pt>
                <c:pt idx="4">
                  <c:v>0.05</c:v>
                </c:pt>
                <c:pt idx="5">
                  <c:v>-0.02</c:v>
                </c:pt>
                <c:pt idx="6">
                  <c:v>0.06</c:v>
                </c:pt>
                <c:pt idx="7">
                  <c:v>0.09</c:v>
                </c:pt>
              </c:numCache>
            </c:numRef>
          </c:val>
          <c:smooth val="0"/>
          <c:extLst>
            <c:ext xmlns:c16="http://schemas.microsoft.com/office/drawing/2014/chart" uri="{C3380CC4-5D6E-409C-BE32-E72D297353CC}">
              <c16:uniqueId val="{00000001-20F9-4D6E-A530-29CF493FEACB}"/>
            </c:ext>
          </c:extLst>
        </c:ser>
        <c:ser>
          <c:idx val="2"/>
          <c:order val="2"/>
          <c:tx>
            <c:strRef>
              <c:f>Лист30!$B$4</c:f>
              <c:strCache>
                <c:ptCount val="1"/>
                <c:pt idx="0">
                  <c:v>Индекс номинальной зарплаты </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Лист30!$B$1:$H$1</c:f>
              <c:numCache>
                <c:formatCode>General</c:formatCode>
                <c:ptCount val="7"/>
                <c:pt idx="1">
                  <c:v>2006</c:v>
                </c:pt>
                <c:pt idx="2">
                  <c:v>2008</c:v>
                </c:pt>
                <c:pt idx="3">
                  <c:v>2010</c:v>
                </c:pt>
                <c:pt idx="4">
                  <c:v>2012</c:v>
                </c:pt>
                <c:pt idx="5">
                  <c:v>2014</c:v>
                </c:pt>
              </c:numCache>
            </c:numRef>
          </c:cat>
          <c:val>
            <c:numRef>
              <c:f>Лист30!$C$4:$J$4</c:f>
              <c:numCache>
                <c:formatCode>0%</c:formatCode>
                <c:ptCount val="8"/>
                <c:pt idx="0">
                  <c:v>0.4</c:v>
                </c:pt>
                <c:pt idx="1">
                  <c:v>0.08</c:v>
                </c:pt>
                <c:pt idx="2">
                  <c:v>0.16</c:v>
                </c:pt>
                <c:pt idx="3">
                  <c:v>0.4</c:v>
                </c:pt>
                <c:pt idx="4">
                  <c:v>0.25</c:v>
                </c:pt>
                <c:pt idx="5">
                  <c:v>0.04</c:v>
                </c:pt>
                <c:pt idx="6">
                  <c:v>0.08</c:v>
                </c:pt>
                <c:pt idx="7">
                  <c:v>7.0000000000000007E-2</c:v>
                </c:pt>
              </c:numCache>
            </c:numRef>
          </c:val>
          <c:smooth val="0"/>
          <c:extLst>
            <c:ext xmlns:c16="http://schemas.microsoft.com/office/drawing/2014/chart" uri="{C3380CC4-5D6E-409C-BE32-E72D297353CC}">
              <c16:uniqueId val="{00000002-20F9-4D6E-A530-29CF493FEACB}"/>
            </c:ext>
          </c:extLst>
        </c:ser>
        <c:dLbls>
          <c:showLegendKey val="0"/>
          <c:showVal val="0"/>
          <c:showCatName val="0"/>
          <c:showSerName val="0"/>
          <c:showPercent val="0"/>
          <c:showBubbleSize val="0"/>
        </c:dLbls>
        <c:marker val="1"/>
        <c:smooth val="0"/>
        <c:axId val="1872601056"/>
        <c:axId val="-2081324112"/>
      </c:lineChart>
      <c:catAx>
        <c:axId val="18726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1324112"/>
        <c:crosses val="autoZero"/>
        <c:auto val="1"/>
        <c:lblAlgn val="ctr"/>
        <c:lblOffset val="100"/>
        <c:noMultiLvlLbl val="0"/>
      </c:catAx>
      <c:valAx>
        <c:axId val="-208132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2601056"/>
        <c:crosses val="autoZero"/>
        <c:crossBetween val="between"/>
      </c:valAx>
      <c:spPr>
        <a:noFill/>
        <a:ln>
          <a:noFill/>
        </a:ln>
        <a:effectLst/>
      </c:spPr>
    </c:plotArea>
    <c:legend>
      <c:legendPos val="b"/>
      <c:layout>
        <c:manualLayout>
          <c:xMode val="edge"/>
          <c:yMode val="edge"/>
          <c:x val="0.250116258272223"/>
          <c:y val="0.72122604644613197"/>
          <c:w val="0.47830441781434502"/>
          <c:h val="0.27877395355386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Arial" charset="0"/>
                <a:ea typeface="Arial" charset="0"/>
                <a:cs typeface="Arial" charset="0"/>
              </a:rPr>
              <a:t>Выручка от услуг междугородней и международной связи (млн. сом)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Выручка (млн. сом)</c:v>
                </c:pt>
              </c:strCache>
            </c:strRef>
          </c:tx>
          <c:spPr>
            <a:solidFill>
              <a:srgbClr val="FFFF00"/>
            </a:solidFill>
            <a:ln>
              <a:solidFill>
                <a:schemeClr val="accent1"/>
              </a:solidFill>
            </a:ln>
            <a:effectLst/>
          </c:spPr>
          <c:invertIfNegative val="0"/>
          <c:dLbls>
            <c:spPr>
              <a:noFill/>
              <a:ln>
                <a:noFill/>
              </a:ln>
              <a:effectLst/>
            </c:spPr>
            <c:txPr>
              <a:bodyPr wrap="square" lIns="38100" tIns="19050" rIns="38100" bIns="19050" anchor="ctr">
                <a:spAutoFit/>
              </a:bodyPr>
              <a:lstStyle/>
              <a:p>
                <a:pPr>
                  <a:defRPr sz="900">
                    <a:latin typeface="Arial" charset="0"/>
                    <a:ea typeface="Arial" charset="0"/>
                    <a:cs typeface="Arial"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2013</c:v>
                </c:pt>
                <c:pt idx="1">
                  <c:v>2014</c:v>
                </c:pt>
                <c:pt idx="2">
                  <c:v>2015</c:v>
                </c:pt>
              </c:numCache>
            </c:numRef>
          </c:cat>
          <c:val>
            <c:numRef>
              <c:f>Лист1!$B$2:$B$4</c:f>
              <c:numCache>
                <c:formatCode>General</c:formatCode>
                <c:ptCount val="3"/>
                <c:pt idx="0">
                  <c:v>974.7</c:v>
                </c:pt>
                <c:pt idx="1">
                  <c:v>1094.2</c:v>
                </c:pt>
                <c:pt idx="2">
                  <c:v>1045.4000000000001</c:v>
                </c:pt>
              </c:numCache>
            </c:numRef>
          </c:val>
          <c:extLst>
            <c:ext xmlns:c16="http://schemas.microsoft.com/office/drawing/2014/chart" uri="{C3380CC4-5D6E-409C-BE32-E72D297353CC}">
              <c16:uniqueId val="{00000000-3F5F-4180-9570-73CD512A718F}"/>
            </c:ext>
          </c:extLst>
        </c:ser>
        <c:dLbls>
          <c:showLegendKey val="0"/>
          <c:showVal val="0"/>
          <c:showCatName val="0"/>
          <c:showSerName val="0"/>
          <c:showPercent val="0"/>
          <c:showBubbleSize val="0"/>
        </c:dLbls>
        <c:gapWidth val="219"/>
        <c:overlap val="-27"/>
        <c:axId val="1055801168"/>
        <c:axId val="1055804400"/>
      </c:barChart>
      <c:catAx>
        <c:axId val="1055801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804400"/>
        <c:crosses val="autoZero"/>
        <c:auto val="1"/>
        <c:lblAlgn val="ctr"/>
        <c:lblOffset val="100"/>
        <c:noMultiLvlLbl val="0"/>
      </c:catAx>
      <c:valAx>
        <c:axId val="105580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80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95000"/>
                    <a:lumOff val="5000"/>
                  </a:schemeClr>
                </a:solidFill>
                <a:latin typeface="Arial Narrow" panose="020B0606020202030204" pitchFamily="34" charset="0"/>
                <a:ea typeface="+mn-ea"/>
                <a:cs typeface="+mn-cs"/>
              </a:defRPr>
            </a:pPr>
            <a:r>
              <a:rPr lang="ru-RU" sz="1000" b="1">
                <a:solidFill>
                  <a:schemeClr val="tx1">
                    <a:lumMod val="95000"/>
                    <a:lumOff val="5000"/>
                  </a:schemeClr>
                </a:solidFill>
                <a:latin typeface="Arial Narrow" panose="020B0606020202030204" pitchFamily="34" charset="0"/>
              </a:rPr>
              <a:t>Проникновение услуг мобильной связи </a:t>
            </a:r>
            <a:r>
              <a:rPr lang="ru-RU" sz="1000" b="1" baseline="0">
                <a:solidFill>
                  <a:schemeClr val="tx1">
                    <a:lumMod val="95000"/>
                    <a:lumOff val="5000"/>
                  </a:schemeClr>
                </a:solidFill>
                <a:latin typeface="Arial Narrow" panose="020B0606020202030204" pitchFamily="34" charset="0"/>
              </a:rPr>
              <a:t>в странах Центральной Азии</a:t>
            </a:r>
            <a:endParaRPr lang="ru-RU" sz="1000" b="1">
              <a:solidFill>
                <a:schemeClr val="tx1">
                  <a:lumMod val="95000"/>
                  <a:lumOff val="5000"/>
                </a:schemeClr>
              </a:solidFill>
              <a:latin typeface="Arial Narrow" panose="020B0606020202030204" pitchFamily="34" charset="0"/>
            </a:endParaRPr>
          </a:p>
        </c:rich>
      </c:tx>
      <c:overlay val="0"/>
      <c:spPr>
        <a:noFill/>
        <a:ln>
          <a:noFill/>
        </a:ln>
        <a:effectLst/>
      </c:spPr>
    </c:title>
    <c:autoTitleDeleted val="0"/>
    <c:plotArea>
      <c:layout/>
      <c:lineChart>
        <c:grouping val="standard"/>
        <c:varyColors val="0"/>
        <c:ser>
          <c:idx val="0"/>
          <c:order val="0"/>
          <c:tx>
            <c:strRef>
              <c:f>Лист22!$D$2</c:f>
              <c:strCache>
                <c:ptCount val="1"/>
                <c:pt idx="0">
                  <c:v>Казахстан</c:v>
                </c:pt>
              </c:strCache>
            </c:strRef>
          </c:tx>
          <c:spPr>
            <a:ln w="12700" cap="rnd">
              <a:solidFill>
                <a:schemeClr val="accent1"/>
              </a:solidFill>
              <a:round/>
            </a:ln>
            <a:effectLst/>
          </c:spPr>
          <c:marker>
            <c:symbol val="circle"/>
            <c:size val="5"/>
            <c:spPr>
              <a:solidFill>
                <a:schemeClr val="accent1"/>
              </a:solidFill>
              <a:ln w="12700">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Лист22!$E$1:$H$1</c:f>
              <c:numCache>
                <c:formatCode>General</c:formatCode>
                <c:ptCount val="4"/>
                <c:pt idx="0">
                  <c:v>2011</c:v>
                </c:pt>
                <c:pt idx="1">
                  <c:v>2012</c:v>
                </c:pt>
                <c:pt idx="2">
                  <c:v>2013</c:v>
                </c:pt>
                <c:pt idx="3">
                  <c:v>2014</c:v>
                </c:pt>
              </c:numCache>
            </c:numRef>
          </c:cat>
          <c:val>
            <c:numRef>
              <c:f>Лист22!$E$2:$H$2</c:f>
              <c:numCache>
                <c:formatCode>0%</c:formatCode>
                <c:ptCount val="4"/>
                <c:pt idx="0">
                  <c:v>1.28</c:v>
                </c:pt>
                <c:pt idx="1">
                  <c:v>1.57</c:v>
                </c:pt>
                <c:pt idx="2">
                  <c:v>1.66</c:v>
                </c:pt>
                <c:pt idx="3">
                  <c:v>1.55</c:v>
                </c:pt>
              </c:numCache>
            </c:numRef>
          </c:val>
          <c:smooth val="0"/>
          <c:extLst>
            <c:ext xmlns:c16="http://schemas.microsoft.com/office/drawing/2014/chart" uri="{C3380CC4-5D6E-409C-BE32-E72D297353CC}">
              <c16:uniqueId val="{00000000-7CBE-466D-A96E-C4CED475A73F}"/>
            </c:ext>
          </c:extLst>
        </c:ser>
        <c:ser>
          <c:idx val="1"/>
          <c:order val="1"/>
          <c:tx>
            <c:strRef>
              <c:f>Лист22!$D$3</c:f>
              <c:strCache>
                <c:ptCount val="1"/>
                <c:pt idx="0">
                  <c:v>Кыргызстан</c:v>
                </c:pt>
              </c:strCache>
            </c:strRef>
          </c:tx>
          <c:spPr>
            <a:ln w="12700" cap="rnd">
              <a:solidFill>
                <a:schemeClr val="accent2"/>
              </a:solidFill>
              <a:round/>
            </a:ln>
            <a:effectLst/>
          </c:spPr>
          <c:marker>
            <c:symbol val="circle"/>
            <c:size val="5"/>
            <c:spPr>
              <a:solidFill>
                <a:schemeClr val="accent2"/>
              </a:solidFill>
              <a:ln w="12700">
                <a:solidFill>
                  <a:schemeClr val="accent2"/>
                </a:solidFill>
              </a:ln>
              <a:effectLst/>
            </c:spPr>
          </c:marker>
          <c:dLbls>
            <c:dLbl>
              <c:idx val="3"/>
              <c:layout>
                <c:manualLayout>
                  <c:x val="4.0067804024495899E-3"/>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BE-466D-A96E-C4CED475A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Лист22!$E$1:$H$1</c:f>
              <c:numCache>
                <c:formatCode>General</c:formatCode>
                <c:ptCount val="4"/>
                <c:pt idx="0">
                  <c:v>2011</c:v>
                </c:pt>
                <c:pt idx="1">
                  <c:v>2012</c:v>
                </c:pt>
                <c:pt idx="2">
                  <c:v>2013</c:v>
                </c:pt>
                <c:pt idx="3">
                  <c:v>2014</c:v>
                </c:pt>
              </c:numCache>
            </c:numRef>
          </c:cat>
          <c:val>
            <c:numRef>
              <c:f>Лист22!$E$3:$H$3</c:f>
              <c:numCache>
                <c:formatCode>0%</c:formatCode>
                <c:ptCount val="4"/>
                <c:pt idx="0">
                  <c:v>1.05</c:v>
                </c:pt>
                <c:pt idx="1">
                  <c:v>1.18</c:v>
                </c:pt>
                <c:pt idx="2">
                  <c:v>1.3</c:v>
                </c:pt>
                <c:pt idx="3">
                  <c:v>1.37</c:v>
                </c:pt>
              </c:numCache>
            </c:numRef>
          </c:val>
          <c:smooth val="0"/>
          <c:extLst>
            <c:ext xmlns:c16="http://schemas.microsoft.com/office/drawing/2014/chart" uri="{C3380CC4-5D6E-409C-BE32-E72D297353CC}">
              <c16:uniqueId val="{00000002-7CBE-466D-A96E-C4CED475A73F}"/>
            </c:ext>
          </c:extLst>
        </c:ser>
        <c:ser>
          <c:idx val="2"/>
          <c:order val="2"/>
          <c:tx>
            <c:strRef>
              <c:f>Лист22!$D$4</c:f>
              <c:strCache>
                <c:ptCount val="1"/>
                <c:pt idx="0">
                  <c:v>Узбекистан</c:v>
                </c:pt>
              </c:strCache>
            </c:strRef>
          </c:tx>
          <c:spPr>
            <a:ln w="12700" cap="rnd">
              <a:solidFill>
                <a:schemeClr val="accent3"/>
              </a:solidFill>
              <a:round/>
            </a:ln>
            <a:effectLst/>
          </c:spPr>
          <c:marker>
            <c:symbol val="circle"/>
            <c:size val="5"/>
            <c:spPr>
              <a:solidFill>
                <a:schemeClr val="accent3"/>
              </a:solidFill>
              <a:ln w="12700">
                <a:solidFill>
                  <a:schemeClr val="accent3"/>
                </a:solidFill>
              </a:ln>
              <a:effectLst/>
            </c:spPr>
          </c:marker>
          <c:dLbls>
            <c:dLbl>
              <c:idx val="0"/>
              <c:layout>
                <c:manualLayout>
                  <c:x val="-7.8548775153105904E-2"/>
                  <c:y val="-2.5497594050743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BE-466D-A96E-C4CED475A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Лист22!$E$1:$H$1</c:f>
              <c:numCache>
                <c:formatCode>General</c:formatCode>
                <c:ptCount val="4"/>
                <c:pt idx="0">
                  <c:v>2011</c:v>
                </c:pt>
                <c:pt idx="1">
                  <c:v>2012</c:v>
                </c:pt>
                <c:pt idx="2">
                  <c:v>2013</c:v>
                </c:pt>
                <c:pt idx="3">
                  <c:v>2014</c:v>
                </c:pt>
              </c:numCache>
            </c:numRef>
          </c:cat>
          <c:val>
            <c:numRef>
              <c:f>Лист22!$E$4:$H$4</c:f>
              <c:numCache>
                <c:formatCode>0%</c:formatCode>
                <c:ptCount val="4"/>
                <c:pt idx="0">
                  <c:v>0.86</c:v>
                </c:pt>
                <c:pt idx="1">
                  <c:v>0.73</c:v>
                </c:pt>
                <c:pt idx="2">
                  <c:v>0.68</c:v>
                </c:pt>
                <c:pt idx="3">
                  <c:v>0.69</c:v>
                </c:pt>
              </c:numCache>
            </c:numRef>
          </c:val>
          <c:smooth val="0"/>
          <c:extLst>
            <c:ext xmlns:c16="http://schemas.microsoft.com/office/drawing/2014/chart" uri="{C3380CC4-5D6E-409C-BE32-E72D297353CC}">
              <c16:uniqueId val="{00000004-7CBE-466D-A96E-C4CED475A73F}"/>
            </c:ext>
          </c:extLst>
        </c:ser>
        <c:ser>
          <c:idx val="3"/>
          <c:order val="3"/>
          <c:tx>
            <c:strRef>
              <c:f>Лист22!$D$5</c:f>
              <c:strCache>
                <c:ptCount val="1"/>
                <c:pt idx="0">
                  <c:v>Таджикистан</c:v>
                </c:pt>
              </c:strCache>
            </c:strRef>
          </c:tx>
          <c:spPr>
            <a:ln w="12700" cap="rnd">
              <a:solidFill>
                <a:schemeClr val="accent4"/>
              </a:solidFill>
              <a:round/>
            </a:ln>
            <a:effectLst/>
          </c:spPr>
          <c:marker>
            <c:symbol val="circle"/>
            <c:size val="5"/>
            <c:spPr>
              <a:solidFill>
                <a:schemeClr val="accent4"/>
              </a:solidFill>
              <a:ln w="12700">
                <a:solidFill>
                  <a:schemeClr val="accent4"/>
                </a:solidFill>
              </a:ln>
              <a:effectLst/>
            </c:spPr>
          </c:marker>
          <c:dLbls>
            <c:dLbl>
              <c:idx val="0"/>
              <c:layout>
                <c:manualLayout>
                  <c:x val="-2.5000000000000001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BE-466D-A96E-C4CED475A73F}"/>
                </c:ext>
              </c:extLst>
            </c:dLbl>
            <c:dLbl>
              <c:idx val="1"/>
              <c:layout>
                <c:manualLayout>
                  <c:x val="-4.4444444444444502E-2"/>
                  <c:y val="1.85185185185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BE-466D-A96E-C4CED475A73F}"/>
                </c:ext>
              </c:extLst>
            </c:dLbl>
            <c:dLbl>
              <c:idx val="2"/>
              <c:layout>
                <c:manualLayout>
                  <c:x val="8.3333333333333297E-3"/>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BE-466D-A96E-C4CED475A73F}"/>
                </c:ext>
              </c:extLst>
            </c:dLbl>
            <c:dLbl>
              <c:idx val="3"/>
              <c:layout>
                <c:manualLayout>
                  <c:x val="0"/>
                  <c:y val="-3.2407407407407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BE-466D-A96E-C4CED475A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Лист22!$E$1:$H$1</c:f>
              <c:numCache>
                <c:formatCode>General</c:formatCode>
                <c:ptCount val="4"/>
                <c:pt idx="0">
                  <c:v>2011</c:v>
                </c:pt>
                <c:pt idx="1">
                  <c:v>2012</c:v>
                </c:pt>
                <c:pt idx="2">
                  <c:v>2013</c:v>
                </c:pt>
                <c:pt idx="3">
                  <c:v>2014</c:v>
                </c:pt>
              </c:numCache>
            </c:numRef>
          </c:cat>
          <c:val>
            <c:numRef>
              <c:f>Лист22!$E$5:$H$5</c:f>
              <c:numCache>
                <c:formatCode>0%</c:formatCode>
                <c:ptCount val="4"/>
                <c:pt idx="0">
                  <c:v>0.81</c:v>
                </c:pt>
                <c:pt idx="1">
                  <c:v>1.08</c:v>
                </c:pt>
                <c:pt idx="2">
                  <c:v>1.1499999999999999</c:v>
                </c:pt>
                <c:pt idx="3">
                  <c:v>1.21</c:v>
                </c:pt>
              </c:numCache>
            </c:numRef>
          </c:val>
          <c:smooth val="0"/>
          <c:extLst>
            <c:ext xmlns:c16="http://schemas.microsoft.com/office/drawing/2014/chart" uri="{C3380CC4-5D6E-409C-BE32-E72D297353CC}">
              <c16:uniqueId val="{00000009-7CBE-466D-A96E-C4CED475A73F}"/>
            </c:ext>
          </c:extLst>
        </c:ser>
        <c:ser>
          <c:idx val="4"/>
          <c:order val="4"/>
          <c:tx>
            <c:strRef>
              <c:f>Лист22!$D$6</c:f>
              <c:strCache>
                <c:ptCount val="1"/>
                <c:pt idx="0">
                  <c:v>Туркменистан</c:v>
                </c:pt>
              </c:strCache>
            </c:strRef>
          </c:tx>
          <c:spPr>
            <a:ln w="12700" cap="rnd">
              <a:solidFill>
                <a:schemeClr val="accent5"/>
              </a:solidFill>
              <a:round/>
            </a:ln>
            <a:effectLst/>
          </c:spPr>
          <c:marker>
            <c:symbol val="circle"/>
            <c:size val="5"/>
            <c:spPr>
              <a:solidFill>
                <a:schemeClr val="accent5"/>
              </a:solidFill>
              <a:ln w="12700">
                <a:solidFill>
                  <a:schemeClr val="accent5"/>
                </a:solidFill>
              </a:ln>
              <a:effectLst/>
            </c:spPr>
          </c:marker>
          <c:dLbls>
            <c:dLbl>
              <c:idx val="1"/>
              <c:layout>
                <c:manualLayout>
                  <c:x val="4.7845581802274202E-3"/>
                  <c:y val="6.90981335666374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BE-466D-A96E-C4CED475A7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Лист22!$E$1:$H$1</c:f>
              <c:numCache>
                <c:formatCode>General</c:formatCode>
                <c:ptCount val="4"/>
                <c:pt idx="0">
                  <c:v>2011</c:v>
                </c:pt>
                <c:pt idx="1">
                  <c:v>2012</c:v>
                </c:pt>
                <c:pt idx="2">
                  <c:v>2013</c:v>
                </c:pt>
                <c:pt idx="3">
                  <c:v>2014</c:v>
                </c:pt>
              </c:numCache>
            </c:numRef>
          </c:cat>
          <c:val>
            <c:numRef>
              <c:f>Лист22!$E$6:$H$6</c:f>
              <c:numCache>
                <c:formatCode>0%</c:formatCode>
                <c:ptCount val="4"/>
                <c:pt idx="0">
                  <c:v>0.42</c:v>
                </c:pt>
                <c:pt idx="1">
                  <c:v>0.87</c:v>
                </c:pt>
                <c:pt idx="2">
                  <c:v>1.04</c:v>
                </c:pt>
                <c:pt idx="3">
                  <c:v>1.1000000000000001</c:v>
                </c:pt>
              </c:numCache>
            </c:numRef>
          </c:val>
          <c:smooth val="0"/>
          <c:extLst>
            <c:ext xmlns:c16="http://schemas.microsoft.com/office/drawing/2014/chart" uri="{C3380CC4-5D6E-409C-BE32-E72D297353CC}">
              <c16:uniqueId val="{0000000B-7CBE-466D-A96E-C4CED475A73F}"/>
            </c:ext>
          </c:extLst>
        </c:ser>
        <c:dLbls>
          <c:showLegendKey val="0"/>
          <c:showVal val="0"/>
          <c:showCatName val="0"/>
          <c:showSerName val="0"/>
          <c:showPercent val="0"/>
          <c:showBubbleSize val="0"/>
        </c:dLbls>
        <c:marker val="1"/>
        <c:smooth val="0"/>
        <c:axId val="1748755216"/>
        <c:axId val="1748758528"/>
      </c:lineChart>
      <c:catAx>
        <c:axId val="17487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758528"/>
        <c:crosses val="autoZero"/>
        <c:auto val="1"/>
        <c:lblAlgn val="ctr"/>
        <c:lblOffset val="100"/>
        <c:noMultiLvlLbl val="0"/>
      </c:catAx>
      <c:valAx>
        <c:axId val="174875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75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Arial" charset="0"/>
                <a:ea typeface="Arial" charset="0"/>
                <a:cs typeface="Arial" charset="0"/>
              </a:rPr>
              <a:t>Количество абонентов мобильной связи (тыс.)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абонентов мобильной связи (тыс.)</c:v>
                </c:pt>
              </c:strCache>
            </c:strRef>
          </c:tx>
          <c:spPr>
            <a:solidFill>
              <a:srgbClr val="FFFF00"/>
            </a:solidFill>
            <a:ln>
              <a:solidFill>
                <a:schemeClr val="accent1">
                  <a:hueOff val="0"/>
                  <a:satOff val="0"/>
                  <a:lumOff val="0"/>
                </a:schemeClr>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2013</c:v>
                </c:pt>
                <c:pt idx="1">
                  <c:v>2014</c:v>
                </c:pt>
                <c:pt idx="2">
                  <c:v>2015</c:v>
                </c:pt>
              </c:numCache>
            </c:numRef>
          </c:cat>
          <c:val>
            <c:numRef>
              <c:f>Лист1!$B$2:$B$4</c:f>
              <c:numCache>
                <c:formatCode>General</c:formatCode>
                <c:ptCount val="3"/>
                <c:pt idx="0">
                  <c:v>6737</c:v>
                </c:pt>
                <c:pt idx="1">
                  <c:v>7563</c:v>
                </c:pt>
                <c:pt idx="2">
                  <c:v>7003</c:v>
                </c:pt>
              </c:numCache>
            </c:numRef>
          </c:val>
          <c:extLst>
            <c:ext xmlns:c16="http://schemas.microsoft.com/office/drawing/2014/chart" uri="{C3380CC4-5D6E-409C-BE32-E72D297353CC}">
              <c16:uniqueId val="{00000000-F51E-434D-9D09-B2CB7CAA1492}"/>
            </c:ext>
          </c:extLst>
        </c:ser>
        <c:dLbls>
          <c:showLegendKey val="0"/>
          <c:showVal val="0"/>
          <c:showCatName val="0"/>
          <c:showSerName val="0"/>
          <c:showPercent val="0"/>
          <c:showBubbleSize val="0"/>
        </c:dLbls>
        <c:gapWidth val="219"/>
        <c:overlap val="-27"/>
        <c:axId val="1748779104"/>
        <c:axId val="1748782336"/>
      </c:barChart>
      <c:catAx>
        <c:axId val="17487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782336"/>
        <c:crosses val="autoZero"/>
        <c:auto val="1"/>
        <c:lblAlgn val="ctr"/>
        <c:lblOffset val="100"/>
        <c:noMultiLvlLbl val="0"/>
      </c:catAx>
      <c:valAx>
        <c:axId val="174878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77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600" b="1">
                <a:latin typeface="Arial" charset="0"/>
                <a:ea typeface="Arial" charset="0"/>
                <a:cs typeface="Arial" charset="0"/>
              </a:rPr>
              <a:t>Доли рынка среди мобильных операторов</a:t>
            </a:r>
          </a:p>
        </c:rich>
      </c:tx>
      <c:overlay val="0"/>
      <c:spPr>
        <a:noFill/>
        <a:ln>
          <a:noFill/>
        </a:ln>
        <a:effectLst/>
      </c:spPr>
    </c:title>
    <c:autoTitleDeleted val="0"/>
    <c:plotArea>
      <c:layout/>
      <c:pieChart>
        <c:varyColors val="1"/>
        <c:ser>
          <c:idx val="0"/>
          <c:order val="0"/>
          <c:tx>
            <c:strRef>
              <c:f>Лист1!$B$1</c:f>
              <c:strCache>
                <c:ptCount val="1"/>
                <c:pt idx="0">
                  <c:v>Доли рынка</c:v>
                </c:pt>
              </c:strCache>
            </c:strRef>
          </c:tx>
          <c:spPr>
            <a:ln w="3175"/>
          </c:spPr>
          <c:dPt>
            <c:idx val="0"/>
            <c:bubble3D val="0"/>
            <c:spPr>
              <a:solidFill>
                <a:schemeClr val="accent4"/>
              </a:solidFill>
              <a:ln w="3175">
                <a:solidFill>
                  <a:schemeClr val="lt1"/>
                </a:solidFill>
              </a:ln>
              <a:effectLst/>
            </c:spPr>
            <c:extLst>
              <c:ext xmlns:c16="http://schemas.microsoft.com/office/drawing/2014/chart" uri="{C3380CC4-5D6E-409C-BE32-E72D297353CC}">
                <c16:uniqueId val="{00000001-FC37-408A-91B4-D410AA5FA74C}"/>
              </c:ext>
            </c:extLst>
          </c:dPt>
          <c:dPt>
            <c:idx val="1"/>
            <c:bubble3D val="0"/>
            <c:spPr>
              <a:solidFill>
                <a:schemeClr val="accent6"/>
              </a:solidFill>
              <a:ln w="3175">
                <a:solidFill>
                  <a:schemeClr val="lt1"/>
                </a:solidFill>
              </a:ln>
              <a:effectLst/>
            </c:spPr>
            <c:extLst>
              <c:ext xmlns:c16="http://schemas.microsoft.com/office/drawing/2014/chart" uri="{C3380CC4-5D6E-409C-BE32-E72D297353CC}">
                <c16:uniqueId val="{00000003-FC37-408A-91B4-D410AA5FA74C}"/>
              </c:ext>
            </c:extLst>
          </c:dPt>
          <c:dPt>
            <c:idx val="2"/>
            <c:bubble3D val="0"/>
            <c:spPr>
              <a:solidFill>
                <a:srgbClr val="FF40FF"/>
              </a:solidFill>
              <a:ln w="3175">
                <a:solidFill>
                  <a:schemeClr val="lt1"/>
                </a:solidFill>
              </a:ln>
              <a:effectLst/>
            </c:spPr>
            <c:extLst>
              <c:ext xmlns:c16="http://schemas.microsoft.com/office/drawing/2014/chart" uri="{C3380CC4-5D6E-409C-BE32-E72D297353CC}">
                <c16:uniqueId val="{00000005-FC37-408A-91B4-D410AA5FA74C}"/>
              </c:ext>
            </c:extLst>
          </c:dPt>
          <c:dPt>
            <c:idx val="3"/>
            <c:bubble3D val="0"/>
            <c:spPr>
              <a:solidFill>
                <a:schemeClr val="tx1"/>
              </a:solidFill>
              <a:ln w="3175">
                <a:solidFill>
                  <a:schemeClr val="lt1"/>
                </a:solidFill>
              </a:ln>
              <a:effectLst/>
            </c:spPr>
            <c:extLst>
              <c:ext xmlns:c16="http://schemas.microsoft.com/office/drawing/2014/chart" uri="{C3380CC4-5D6E-409C-BE32-E72D297353CC}">
                <c16:uniqueId val="{00000007-FC37-408A-91B4-D410AA5FA74C}"/>
              </c:ext>
            </c:extLst>
          </c:dPt>
          <c:cat>
            <c:strRef>
              <c:f>Лист1!$A$2:$A$5</c:f>
              <c:strCache>
                <c:ptCount val="4"/>
                <c:pt idx="0">
                  <c:v>Beeline</c:v>
                </c:pt>
                <c:pt idx="1">
                  <c:v>MegaCom</c:v>
                </c:pt>
                <c:pt idx="2">
                  <c:v>O!</c:v>
                </c:pt>
                <c:pt idx="3">
                  <c:v>Другие</c:v>
                </c:pt>
              </c:strCache>
            </c:strRef>
          </c:cat>
          <c:val>
            <c:numRef>
              <c:f>Лист1!$B$2:$B$5</c:f>
              <c:numCache>
                <c:formatCode>0.00%</c:formatCode>
                <c:ptCount val="4"/>
                <c:pt idx="0">
                  <c:v>0.40500000000000003</c:v>
                </c:pt>
                <c:pt idx="1">
                  <c:v>0.32400000000000001</c:v>
                </c:pt>
                <c:pt idx="2">
                  <c:v>0.26900000000000002</c:v>
                </c:pt>
                <c:pt idx="3">
                  <c:v>2E-3</c:v>
                </c:pt>
              </c:numCache>
            </c:numRef>
          </c:val>
          <c:extLst>
            <c:ext xmlns:c16="http://schemas.microsoft.com/office/drawing/2014/chart" uri="{C3380CC4-5D6E-409C-BE32-E72D297353CC}">
              <c16:uniqueId val="{00000008-FC37-408A-91B4-D410AA5FA7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7341172405952501"/>
          <c:y val="0.88363059118226694"/>
          <c:w val="0.63067485024900705"/>
          <c:h val="0.1163694088177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b="1">
                <a:latin typeface="Arial" charset="0"/>
                <a:ea typeface="Arial" charset="0"/>
                <a:cs typeface="Arial" charset="0"/>
              </a:rPr>
              <a:t>Выручка от услуг подвижной связи (млн. сом)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Выручка от услуг подвижной связи (млн. сом)</c:v>
                </c:pt>
              </c:strCache>
            </c:strRef>
          </c:tx>
          <c:spPr>
            <a:solidFill>
              <a:srgbClr val="FFFF00"/>
            </a:solidFill>
            <a:ln>
              <a:solidFill>
                <a:schemeClr val="accent1">
                  <a:hueOff val="0"/>
                  <a:satOff val="0"/>
                  <a:lumOff val="0"/>
                </a:schemeClr>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2013</c:v>
                </c:pt>
                <c:pt idx="1">
                  <c:v>2014</c:v>
                </c:pt>
                <c:pt idx="2">
                  <c:v>2015</c:v>
                </c:pt>
              </c:numCache>
            </c:numRef>
          </c:cat>
          <c:val>
            <c:numRef>
              <c:f>Лист1!$B$2:$B$4</c:f>
              <c:numCache>
                <c:formatCode>General</c:formatCode>
                <c:ptCount val="3"/>
                <c:pt idx="0">
                  <c:v>17791</c:v>
                </c:pt>
                <c:pt idx="1">
                  <c:v>18530</c:v>
                </c:pt>
                <c:pt idx="2">
                  <c:v>18869.900000000001</c:v>
                </c:pt>
              </c:numCache>
            </c:numRef>
          </c:val>
          <c:extLst>
            <c:ext xmlns:c16="http://schemas.microsoft.com/office/drawing/2014/chart" uri="{C3380CC4-5D6E-409C-BE32-E72D297353CC}">
              <c16:uniqueId val="{00000000-C487-49A3-89B0-C5DB50104230}"/>
            </c:ext>
          </c:extLst>
        </c:ser>
        <c:dLbls>
          <c:showLegendKey val="0"/>
          <c:showVal val="0"/>
          <c:showCatName val="0"/>
          <c:showSerName val="0"/>
          <c:showPercent val="0"/>
          <c:showBubbleSize val="0"/>
        </c:dLbls>
        <c:gapWidth val="219"/>
        <c:overlap val="-27"/>
        <c:axId val="1872064736"/>
        <c:axId val="1867198160"/>
      </c:barChart>
      <c:catAx>
        <c:axId val="18720647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198160"/>
        <c:crosses val="autoZero"/>
        <c:auto val="1"/>
        <c:lblAlgn val="ctr"/>
        <c:lblOffset val="100"/>
        <c:noMultiLvlLbl val="0"/>
      </c:catAx>
      <c:valAx>
        <c:axId val="186719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206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Прогноз</a:t>
            </a:r>
            <a:r>
              <a:rPr lang="ru-RU" sz="1000" b="1" baseline="0">
                <a:solidFill>
                  <a:sysClr val="windowText" lastClr="000000"/>
                </a:solidFill>
                <a:latin typeface="Arial Narrow" panose="020B0606020202030204" pitchFamily="34" charset="0"/>
                <a:cs typeface="Arial" panose="020B0604020202020204" pitchFamily="34" charset="0"/>
              </a:rPr>
              <a:t> количества абонентов и уровня проникновения в КР на 2015-2019гг.</a:t>
            </a:r>
            <a:endParaRPr lang="ru-RU" sz="1000" b="1">
              <a:solidFill>
                <a:sysClr val="windowText" lastClr="000000"/>
              </a:solidFill>
              <a:latin typeface="Arial Narrow" panose="020B0606020202030204" pitchFamily="34" charset="0"/>
              <a:cs typeface="Arial" panose="020B0604020202020204" pitchFamily="34" charset="0"/>
            </a:endParaRPr>
          </a:p>
        </c:rich>
      </c:tx>
      <c:layout>
        <c:manualLayout>
          <c:xMode val="edge"/>
          <c:yMode val="edge"/>
          <c:x val="0.14358727781922301"/>
          <c:y val="0"/>
        </c:manualLayout>
      </c:layout>
      <c:overlay val="0"/>
      <c:spPr>
        <a:noFill/>
        <a:ln>
          <a:noFill/>
        </a:ln>
        <a:effectLst/>
      </c:spPr>
    </c:title>
    <c:autoTitleDeleted val="0"/>
    <c:plotArea>
      <c:layout/>
      <c:barChart>
        <c:barDir val="col"/>
        <c:grouping val="clustered"/>
        <c:varyColors val="0"/>
        <c:ser>
          <c:idx val="0"/>
          <c:order val="0"/>
          <c:tx>
            <c:strRef>
              <c:f>Лист27!$A$2</c:f>
              <c:strCache>
                <c:ptCount val="1"/>
                <c:pt idx="0">
                  <c:v>всего абонентов, тыс.</c:v>
                </c:pt>
              </c:strCache>
            </c:strRef>
          </c:tx>
          <c:spPr>
            <a:solidFill>
              <a:srgbClr val="FFFF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Лист27!$B$1:$F$1</c:f>
              <c:strCache>
                <c:ptCount val="5"/>
                <c:pt idx="0">
                  <c:v>2015П</c:v>
                </c:pt>
                <c:pt idx="1">
                  <c:v>2016П</c:v>
                </c:pt>
                <c:pt idx="2">
                  <c:v>2017П</c:v>
                </c:pt>
                <c:pt idx="3">
                  <c:v>2018П</c:v>
                </c:pt>
                <c:pt idx="4">
                  <c:v>2019П</c:v>
                </c:pt>
              </c:strCache>
            </c:strRef>
          </c:cat>
          <c:val>
            <c:numRef>
              <c:f>Лист27!$B$2:$F$2</c:f>
              <c:numCache>
                <c:formatCode>_(* #,##0.00_);_(* \(#,##0.00\);_(* "-"??_);_(@_)</c:formatCode>
                <c:ptCount val="5"/>
                <c:pt idx="0">
                  <c:v>8125</c:v>
                </c:pt>
                <c:pt idx="1">
                  <c:v>8479</c:v>
                </c:pt>
                <c:pt idx="2">
                  <c:v>8753</c:v>
                </c:pt>
                <c:pt idx="3">
                  <c:v>8936</c:v>
                </c:pt>
                <c:pt idx="4">
                  <c:v>9021</c:v>
                </c:pt>
              </c:numCache>
            </c:numRef>
          </c:val>
          <c:extLst>
            <c:ext xmlns:c16="http://schemas.microsoft.com/office/drawing/2014/chart" uri="{C3380CC4-5D6E-409C-BE32-E72D297353CC}">
              <c16:uniqueId val="{00000000-E7CB-4204-9FF7-7A8F155BDA29}"/>
            </c:ext>
          </c:extLst>
        </c:ser>
        <c:dLbls>
          <c:showLegendKey val="0"/>
          <c:showVal val="0"/>
          <c:showCatName val="0"/>
          <c:showSerName val="0"/>
          <c:showPercent val="0"/>
          <c:showBubbleSize val="0"/>
        </c:dLbls>
        <c:gapWidth val="219"/>
        <c:overlap val="-27"/>
        <c:axId val="1748153616"/>
        <c:axId val="1748157120"/>
      </c:barChart>
      <c:lineChart>
        <c:grouping val="stacked"/>
        <c:varyColors val="0"/>
        <c:ser>
          <c:idx val="1"/>
          <c:order val="1"/>
          <c:tx>
            <c:strRef>
              <c:f>Лист27!$A$3</c:f>
              <c:strCache>
                <c:ptCount val="1"/>
                <c:pt idx="0">
                  <c:v>общее проникновение, %</c:v>
                </c:pt>
              </c:strCache>
            </c:strRef>
          </c:tx>
          <c:spPr>
            <a:ln w="28575" cap="rnd">
              <a:solidFill>
                <a:schemeClr val="bg1">
                  <a:lumMod val="50000"/>
                </a:schemeClr>
              </a:solidFill>
              <a:round/>
            </a:ln>
            <a:effectLst/>
          </c:spPr>
          <c:marker>
            <c:symbol val="circle"/>
            <c:size val="5"/>
            <c:spPr>
              <a:solidFill>
                <a:schemeClr val="accent2"/>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Лист27!$B$1:$F$1</c:f>
              <c:strCache>
                <c:ptCount val="5"/>
                <c:pt idx="0">
                  <c:v>2015П</c:v>
                </c:pt>
                <c:pt idx="1">
                  <c:v>2016П</c:v>
                </c:pt>
                <c:pt idx="2">
                  <c:v>2017П</c:v>
                </c:pt>
                <c:pt idx="3">
                  <c:v>2018П</c:v>
                </c:pt>
                <c:pt idx="4">
                  <c:v>2019П</c:v>
                </c:pt>
              </c:strCache>
            </c:strRef>
          </c:cat>
          <c:val>
            <c:numRef>
              <c:f>Лист27!$B$3:$F$3</c:f>
              <c:numCache>
                <c:formatCode>0.00%</c:formatCode>
                <c:ptCount val="5"/>
                <c:pt idx="0">
                  <c:v>1.423999999999999</c:v>
                </c:pt>
                <c:pt idx="1">
                  <c:v>1.4630000000000001</c:v>
                </c:pt>
                <c:pt idx="2">
                  <c:v>1.4870000000000001</c:v>
                </c:pt>
                <c:pt idx="3">
                  <c:v>1.494</c:v>
                </c:pt>
                <c:pt idx="4">
                  <c:v>1.4850000000000001</c:v>
                </c:pt>
              </c:numCache>
            </c:numRef>
          </c:val>
          <c:smooth val="0"/>
          <c:extLst>
            <c:ext xmlns:c16="http://schemas.microsoft.com/office/drawing/2014/chart" uri="{C3380CC4-5D6E-409C-BE32-E72D297353CC}">
              <c16:uniqueId val="{00000001-E7CB-4204-9FF7-7A8F155BDA29}"/>
            </c:ext>
          </c:extLst>
        </c:ser>
        <c:dLbls>
          <c:showLegendKey val="0"/>
          <c:showVal val="0"/>
          <c:showCatName val="0"/>
          <c:showSerName val="0"/>
          <c:showPercent val="0"/>
          <c:showBubbleSize val="0"/>
        </c:dLbls>
        <c:marker val="1"/>
        <c:smooth val="0"/>
        <c:axId val="1748163744"/>
        <c:axId val="1748160544"/>
      </c:lineChart>
      <c:catAx>
        <c:axId val="174815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48157120"/>
        <c:crosses val="autoZero"/>
        <c:auto val="1"/>
        <c:lblAlgn val="ctr"/>
        <c:lblOffset val="100"/>
        <c:noMultiLvlLbl val="0"/>
      </c:catAx>
      <c:valAx>
        <c:axId val="174815712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48153616"/>
        <c:crosses val="autoZero"/>
        <c:crossBetween val="between"/>
      </c:valAx>
      <c:valAx>
        <c:axId val="174816054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48163744"/>
        <c:crosses val="max"/>
        <c:crossBetween val="between"/>
      </c:valAx>
      <c:catAx>
        <c:axId val="1748163744"/>
        <c:scaling>
          <c:orientation val="minMax"/>
        </c:scaling>
        <c:delete val="1"/>
        <c:axPos val="b"/>
        <c:numFmt formatCode="General" sourceLinked="1"/>
        <c:majorTickMark val="none"/>
        <c:minorTickMark val="none"/>
        <c:tickLblPos val="nextTo"/>
        <c:crossAx val="1748160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Прогноз</a:t>
            </a:r>
            <a:r>
              <a:rPr lang="ru-RU" sz="1000" b="1" baseline="0">
                <a:solidFill>
                  <a:sysClr val="windowText" lastClr="000000"/>
                </a:solidFill>
                <a:latin typeface="Arial Narrow" panose="020B0606020202030204" pitchFamily="34" charset="0"/>
                <a:cs typeface="Arial" panose="020B0604020202020204" pitchFamily="34" charset="0"/>
              </a:rPr>
              <a:t> количества абонентов 3</a:t>
            </a:r>
            <a:r>
              <a:rPr lang="en-US" sz="1000" b="1" baseline="0">
                <a:solidFill>
                  <a:sysClr val="windowText" lastClr="000000"/>
                </a:solidFill>
                <a:latin typeface="Arial Narrow" panose="020B0606020202030204" pitchFamily="34" charset="0"/>
                <a:cs typeface="Arial" panose="020B0604020202020204" pitchFamily="34" charset="0"/>
              </a:rPr>
              <a:t>G </a:t>
            </a:r>
            <a:r>
              <a:rPr lang="ru-RU" sz="1000" b="1" baseline="0">
                <a:solidFill>
                  <a:sysClr val="windowText" lastClr="000000"/>
                </a:solidFill>
                <a:latin typeface="Arial Narrow" panose="020B0606020202030204" pitchFamily="34" charset="0"/>
                <a:cs typeface="Arial" panose="020B0604020202020204" pitchFamily="34" charset="0"/>
              </a:rPr>
              <a:t>и 4</a:t>
            </a:r>
            <a:r>
              <a:rPr lang="en-US" sz="1000" b="1" baseline="0">
                <a:solidFill>
                  <a:sysClr val="windowText" lastClr="000000"/>
                </a:solidFill>
                <a:latin typeface="Arial Narrow" panose="020B0606020202030204" pitchFamily="34" charset="0"/>
                <a:cs typeface="Arial" panose="020B0604020202020204" pitchFamily="34" charset="0"/>
              </a:rPr>
              <a:t>G </a:t>
            </a:r>
            <a:r>
              <a:rPr lang="ru-RU" sz="1000" b="1" baseline="0">
                <a:solidFill>
                  <a:sysClr val="windowText" lastClr="000000"/>
                </a:solidFill>
                <a:latin typeface="Arial Narrow" panose="020B0606020202030204" pitchFamily="34" charset="0"/>
                <a:cs typeface="Arial" panose="020B0604020202020204" pitchFamily="34" charset="0"/>
              </a:rPr>
              <a:t>в КР на 2015-2019гг. </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Лист28!$A$2</c:f>
              <c:strCache>
                <c:ptCount val="1"/>
                <c:pt idx="0">
                  <c:v>количество абонентов 3G и 4G</c:v>
                </c:pt>
              </c:strCache>
            </c:strRef>
          </c:tx>
          <c:spPr>
            <a:solidFill>
              <a:srgbClr val="FFFF00"/>
            </a:solidFill>
            <a:ln>
              <a:solidFill>
                <a:schemeClr val="bg1">
                  <a:lumMod val="50000"/>
                </a:schemeClr>
              </a:solidFill>
            </a:ln>
            <a:effectLst/>
          </c:spPr>
          <c:invertIfNegative val="0"/>
          <c:cat>
            <c:strRef>
              <c:f>Лист28!$B$1:$F$1</c:f>
              <c:strCache>
                <c:ptCount val="5"/>
                <c:pt idx="0">
                  <c:v>2015П</c:v>
                </c:pt>
                <c:pt idx="1">
                  <c:v>2016П</c:v>
                </c:pt>
                <c:pt idx="2">
                  <c:v>2017П</c:v>
                </c:pt>
                <c:pt idx="3">
                  <c:v>2018П</c:v>
                </c:pt>
                <c:pt idx="4">
                  <c:v>2019П</c:v>
                </c:pt>
              </c:strCache>
            </c:strRef>
          </c:cat>
          <c:val>
            <c:numRef>
              <c:f>Лист28!$B$2:$F$2</c:f>
              <c:numCache>
                <c:formatCode>_(* #,##0.00_);_(* \(#,##0.00\);_(* "-"??_);_(@_)</c:formatCode>
                <c:ptCount val="5"/>
                <c:pt idx="0">
                  <c:v>2092</c:v>
                </c:pt>
                <c:pt idx="1">
                  <c:v>2761</c:v>
                </c:pt>
                <c:pt idx="2">
                  <c:v>3092</c:v>
                </c:pt>
                <c:pt idx="3">
                  <c:v>3349</c:v>
                </c:pt>
                <c:pt idx="4">
                  <c:v>3567</c:v>
                </c:pt>
              </c:numCache>
            </c:numRef>
          </c:val>
          <c:extLst>
            <c:ext xmlns:c16="http://schemas.microsoft.com/office/drawing/2014/chart" uri="{C3380CC4-5D6E-409C-BE32-E72D297353CC}">
              <c16:uniqueId val="{00000000-C8CC-49CD-9980-6C4B11B0039E}"/>
            </c:ext>
          </c:extLst>
        </c:ser>
        <c:dLbls>
          <c:showLegendKey val="0"/>
          <c:showVal val="0"/>
          <c:showCatName val="0"/>
          <c:showSerName val="0"/>
          <c:showPercent val="0"/>
          <c:showBubbleSize val="0"/>
        </c:dLbls>
        <c:gapWidth val="219"/>
        <c:overlap val="-27"/>
        <c:axId val="1055638832"/>
        <c:axId val="1055641968"/>
      </c:barChart>
      <c:lineChart>
        <c:grouping val="stacked"/>
        <c:varyColors val="0"/>
        <c:ser>
          <c:idx val="1"/>
          <c:order val="1"/>
          <c:tx>
            <c:strRef>
              <c:f>Лист28!$A$3</c:f>
              <c:strCache>
                <c:ptCount val="1"/>
                <c:pt idx="0">
                  <c:v>доля сегмента 3G и 4G в объеме услуг мобильной связи </c:v>
                </c:pt>
              </c:strCache>
            </c:strRef>
          </c:tx>
          <c:spPr>
            <a:ln w="28575" cap="rnd">
              <a:solidFill>
                <a:schemeClr val="bg1">
                  <a:lumMod val="50000"/>
                </a:schemeClr>
              </a:solidFill>
              <a:round/>
            </a:ln>
            <a:effectLst/>
          </c:spPr>
          <c:marker>
            <c:symbol val="circle"/>
            <c:size val="5"/>
            <c:spPr>
              <a:solidFill>
                <a:schemeClr val="accent2"/>
              </a:solidFill>
              <a:ln w="9525">
                <a:solidFill>
                  <a:schemeClr val="bg1">
                    <a:lumMod val="50000"/>
                  </a:schemeClr>
                </a:solidFill>
              </a:ln>
              <a:effectLst/>
            </c:spPr>
          </c:marker>
          <c:cat>
            <c:strRef>
              <c:f>Лист28!$B$1:$F$1</c:f>
              <c:strCache>
                <c:ptCount val="5"/>
                <c:pt idx="0">
                  <c:v>2015П</c:v>
                </c:pt>
                <c:pt idx="1">
                  <c:v>2016П</c:v>
                </c:pt>
                <c:pt idx="2">
                  <c:v>2017П</c:v>
                </c:pt>
                <c:pt idx="3">
                  <c:v>2018П</c:v>
                </c:pt>
                <c:pt idx="4">
                  <c:v>2019П</c:v>
                </c:pt>
              </c:strCache>
            </c:strRef>
          </c:cat>
          <c:val>
            <c:numRef>
              <c:f>Лист28!$B$3:$F$3</c:f>
              <c:numCache>
                <c:formatCode>0.00%</c:formatCode>
                <c:ptCount val="5"/>
                <c:pt idx="0">
                  <c:v>0.25700000000000001</c:v>
                </c:pt>
                <c:pt idx="1">
                  <c:v>0.32600000000000001</c:v>
                </c:pt>
                <c:pt idx="2">
                  <c:v>0.35299999999999998</c:v>
                </c:pt>
                <c:pt idx="3">
                  <c:v>0.375</c:v>
                </c:pt>
                <c:pt idx="4">
                  <c:v>0.39500000000000002</c:v>
                </c:pt>
              </c:numCache>
            </c:numRef>
          </c:val>
          <c:smooth val="0"/>
          <c:extLst>
            <c:ext xmlns:c16="http://schemas.microsoft.com/office/drawing/2014/chart" uri="{C3380CC4-5D6E-409C-BE32-E72D297353CC}">
              <c16:uniqueId val="{00000001-C8CC-49CD-9980-6C4B11B0039E}"/>
            </c:ext>
          </c:extLst>
        </c:ser>
        <c:dLbls>
          <c:showLegendKey val="0"/>
          <c:showVal val="0"/>
          <c:showCatName val="0"/>
          <c:showSerName val="0"/>
          <c:showPercent val="0"/>
          <c:showBubbleSize val="0"/>
        </c:dLbls>
        <c:marker val="1"/>
        <c:smooth val="0"/>
        <c:axId val="1748181648"/>
        <c:axId val="1748178448"/>
      </c:lineChart>
      <c:catAx>
        <c:axId val="105563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55641968"/>
        <c:crosses val="autoZero"/>
        <c:auto val="1"/>
        <c:lblAlgn val="ctr"/>
        <c:lblOffset val="100"/>
        <c:noMultiLvlLbl val="0"/>
      </c:catAx>
      <c:valAx>
        <c:axId val="10556419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55638832"/>
        <c:crosses val="autoZero"/>
        <c:crossBetween val="between"/>
      </c:valAx>
      <c:valAx>
        <c:axId val="174817844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48181648"/>
        <c:crosses val="max"/>
        <c:crossBetween val="between"/>
      </c:valAx>
      <c:catAx>
        <c:axId val="1748181648"/>
        <c:scaling>
          <c:orientation val="minMax"/>
        </c:scaling>
        <c:delete val="1"/>
        <c:axPos val="b"/>
        <c:numFmt formatCode="General" sourceLinked="1"/>
        <c:majorTickMark val="none"/>
        <c:minorTickMark val="none"/>
        <c:tickLblPos val="nextTo"/>
        <c:crossAx val="1748178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Arial Narrow" panose="020B0606020202030204" pitchFamily="34" charset="0"/>
                <a:ea typeface="+mn-ea"/>
                <a:cs typeface="+mn-cs"/>
              </a:defRPr>
            </a:pPr>
            <a:r>
              <a:rPr lang="ru-RU" sz="1000" cap="none">
                <a:solidFill>
                  <a:sysClr val="windowText" lastClr="000000"/>
                </a:solidFill>
                <a:latin typeface="Arial Narrow" panose="020B0606020202030204" pitchFamily="34" charset="0"/>
                <a:cs typeface="Arial" panose="020B0604020202020204" pitchFamily="34" charset="0"/>
              </a:rPr>
              <a:t>Уровни распространения Интернета с учетом численности населения стран</a:t>
            </a:r>
            <a:r>
              <a:rPr lang="ru-RU" sz="1000" cap="none" baseline="0">
                <a:solidFill>
                  <a:sysClr val="windowText" lastClr="000000"/>
                </a:solidFill>
                <a:latin typeface="Arial Narrow" panose="020B0606020202030204" pitchFamily="34" charset="0"/>
                <a:cs typeface="Arial" panose="020B0604020202020204" pitchFamily="34" charset="0"/>
              </a:rPr>
              <a:t>, 2014г. </a:t>
            </a:r>
            <a:r>
              <a:rPr lang="ru-RU" sz="1000" cap="none">
                <a:solidFill>
                  <a:sysClr val="windowText" lastClr="000000"/>
                </a:solidFill>
                <a:latin typeface="Arial Narrow" panose="020B0606020202030204" pitchFamily="34" charset="0"/>
                <a:cs typeface="Arial" panose="020B0604020202020204" pitchFamily="34" charset="0"/>
              </a:rPr>
              <a:t> </a:t>
            </a:r>
          </a:p>
        </c:rich>
      </c:tx>
      <c:overlay val="0"/>
      <c:spPr>
        <a:noFill/>
        <a:ln>
          <a:noFill/>
        </a:ln>
        <a:effectLst/>
      </c:spPr>
    </c:title>
    <c:autoTitleDeleted val="0"/>
    <c:plotArea>
      <c:layout/>
      <c:barChart>
        <c:barDir val="col"/>
        <c:grouping val="stacked"/>
        <c:varyColors val="0"/>
        <c:ser>
          <c:idx val="0"/>
          <c:order val="0"/>
          <c:spPr>
            <a:solidFill>
              <a:srgbClr val="FFFF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Лист20!$B$3:$B$8</c:f>
              <c:strCache>
                <c:ptCount val="6"/>
                <c:pt idx="0">
                  <c:v>Казахстан</c:v>
                </c:pt>
                <c:pt idx="1">
                  <c:v>Кыргызстан</c:v>
                </c:pt>
                <c:pt idx="2">
                  <c:v>Россия</c:v>
                </c:pt>
                <c:pt idx="3">
                  <c:v>Таджикистан</c:v>
                </c:pt>
                <c:pt idx="4">
                  <c:v>Туркменистан</c:v>
                </c:pt>
                <c:pt idx="5">
                  <c:v>Узбекистан</c:v>
                </c:pt>
              </c:strCache>
            </c:strRef>
          </c:cat>
          <c:val>
            <c:numRef>
              <c:f>Лист20!$C$3:$C$8</c:f>
              <c:numCache>
                <c:formatCode>General</c:formatCode>
                <c:ptCount val="6"/>
                <c:pt idx="0">
                  <c:v>56</c:v>
                </c:pt>
                <c:pt idx="1">
                  <c:v>30</c:v>
                </c:pt>
                <c:pt idx="2">
                  <c:v>70</c:v>
                </c:pt>
                <c:pt idx="3">
                  <c:v>17</c:v>
                </c:pt>
                <c:pt idx="4">
                  <c:v>12</c:v>
                </c:pt>
                <c:pt idx="5">
                  <c:v>43</c:v>
                </c:pt>
              </c:numCache>
            </c:numRef>
          </c:val>
          <c:extLst>
            <c:ext xmlns:c16="http://schemas.microsoft.com/office/drawing/2014/chart" uri="{C3380CC4-5D6E-409C-BE32-E72D297353CC}">
              <c16:uniqueId val="{00000000-1B42-480F-AED6-EA50ABA45EFA}"/>
            </c:ext>
          </c:extLst>
        </c:ser>
        <c:dLbls>
          <c:showLegendKey val="0"/>
          <c:showVal val="0"/>
          <c:showCatName val="0"/>
          <c:showSerName val="0"/>
          <c:showPercent val="0"/>
          <c:showBubbleSize val="0"/>
        </c:dLbls>
        <c:gapWidth val="75"/>
        <c:overlap val="100"/>
        <c:axId val="1872205440"/>
        <c:axId val="1867075632"/>
      </c:barChart>
      <c:catAx>
        <c:axId val="18722054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ru-RU"/>
          </a:p>
        </c:txPr>
        <c:crossAx val="1867075632"/>
        <c:crosses val="autoZero"/>
        <c:auto val="1"/>
        <c:lblAlgn val="ctr"/>
        <c:lblOffset val="100"/>
        <c:noMultiLvlLbl val="0"/>
      </c:catAx>
      <c:valAx>
        <c:axId val="186707563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2205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Уровень</a:t>
            </a:r>
            <a:r>
              <a:rPr lang="ru-RU" sz="1000" b="1" baseline="0">
                <a:solidFill>
                  <a:sysClr val="windowText" lastClr="000000"/>
                </a:solidFill>
                <a:latin typeface="Arial Narrow" panose="020B0606020202030204" pitchFamily="34" charset="0"/>
                <a:cs typeface="Arial" panose="020B0604020202020204" pitchFamily="34" charset="0"/>
              </a:rPr>
              <a:t> проникновения в КР, 2010-2014гг</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Лист26!$A$9</c:f>
              <c:strCache>
                <c:ptCount val="1"/>
                <c:pt idx="0">
                  <c:v>количество пользователей, тыс</c:v>
                </c:pt>
              </c:strCache>
            </c:strRef>
          </c:tx>
          <c:spPr>
            <a:solidFill>
              <a:srgbClr val="FFFF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Лист26!$B$8:$F$8</c:f>
              <c:numCache>
                <c:formatCode>General</c:formatCode>
                <c:ptCount val="5"/>
                <c:pt idx="0">
                  <c:v>2010</c:v>
                </c:pt>
                <c:pt idx="1">
                  <c:v>2011</c:v>
                </c:pt>
                <c:pt idx="2">
                  <c:v>2012</c:v>
                </c:pt>
                <c:pt idx="3">
                  <c:v>2013</c:v>
                </c:pt>
                <c:pt idx="4">
                  <c:v>2014</c:v>
                </c:pt>
              </c:numCache>
            </c:numRef>
          </c:cat>
          <c:val>
            <c:numRef>
              <c:f>Лист26!$B$9:$F$9</c:f>
              <c:numCache>
                <c:formatCode>_(* #,##0.00_);_(* \(#,##0.00\);_(* "-"??_);_(@_)</c:formatCode>
                <c:ptCount val="5"/>
                <c:pt idx="0">
                  <c:v>892.8</c:v>
                </c:pt>
                <c:pt idx="1">
                  <c:v>971.5</c:v>
                </c:pt>
                <c:pt idx="2">
                  <c:v>1121.3</c:v>
                </c:pt>
                <c:pt idx="3">
                  <c:v>1328.6</c:v>
                </c:pt>
                <c:pt idx="4">
                  <c:v>1668.3</c:v>
                </c:pt>
              </c:numCache>
            </c:numRef>
          </c:val>
          <c:extLst>
            <c:ext xmlns:c16="http://schemas.microsoft.com/office/drawing/2014/chart" uri="{C3380CC4-5D6E-409C-BE32-E72D297353CC}">
              <c16:uniqueId val="{00000000-AE07-440E-B83A-72D1AFD3C82A}"/>
            </c:ext>
          </c:extLst>
        </c:ser>
        <c:dLbls>
          <c:showLegendKey val="0"/>
          <c:showVal val="0"/>
          <c:showCatName val="0"/>
          <c:showSerName val="0"/>
          <c:showPercent val="0"/>
          <c:showBubbleSize val="0"/>
        </c:dLbls>
        <c:gapWidth val="219"/>
        <c:overlap val="-27"/>
        <c:axId val="1090369376"/>
        <c:axId val="1871736528"/>
      </c:barChart>
      <c:lineChart>
        <c:grouping val="stacked"/>
        <c:varyColors val="0"/>
        <c:ser>
          <c:idx val="1"/>
          <c:order val="1"/>
          <c:tx>
            <c:strRef>
              <c:f>Лист26!$A$10</c:f>
              <c:strCache>
                <c:ptCount val="1"/>
                <c:pt idx="0">
                  <c:v>проникновение, %</c:v>
                </c:pt>
              </c:strCache>
            </c:strRef>
          </c:tx>
          <c:spPr>
            <a:ln w="28575" cap="rnd">
              <a:solidFill>
                <a:schemeClr val="bg1">
                  <a:lumMod val="50000"/>
                </a:schemeClr>
              </a:solidFill>
              <a:round/>
            </a:ln>
            <a:effectLst/>
          </c:spPr>
          <c:marker>
            <c:symbol val="circle"/>
            <c:size val="5"/>
            <c:spPr>
              <a:solidFill>
                <a:schemeClr val="accent2"/>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Лист26!$B$8:$F$8</c:f>
              <c:numCache>
                <c:formatCode>General</c:formatCode>
                <c:ptCount val="5"/>
                <c:pt idx="0">
                  <c:v>2010</c:v>
                </c:pt>
                <c:pt idx="1">
                  <c:v>2011</c:v>
                </c:pt>
                <c:pt idx="2">
                  <c:v>2012</c:v>
                </c:pt>
                <c:pt idx="3">
                  <c:v>2013</c:v>
                </c:pt>
                <c:pt idx="4">
                  <c:v>2014</c:v>
                </c:pt>
              </c:numCache>
            </c:numRef>
          </c:cat>
          <c:val>
            <c:numRef>
              <c:f>Лист26!$B$10:$F$10</c:f>
              <c:numCache>
                <c:formatCode>0.00%</c:formatCode>
                <c:ptCount val="5"/>
                <c:pt idx="0">
                  <c:v>0.16300000000000001</c:v>
                </c:pt>
                <c:pt idx="1">
                  <c:v>0.17499999999999999</c:v>
                </c:pt>
                <c:pt idx="2">
                  <c:v>0.19800000000000001</c:v>
                </c:pt>
                <c:pt idx="3" formatCode="0%">
                  <c:v>0.23</c:v>
                </c:pt>
                <c:pt idx="4">
                  <c:v>0.28299999999999997</c:v>
                </c:pt>
              </c:numCache>
            </c:numRef>
          </c:val>
          <c:smooth val="0"/>
          <c:extLst>
            <c:ext xmlns:c16="http://schemas.microsoft.com/office/drawing/2014/chart" uri="{C3380CC4-5D6E-409C-BE32-E72D297353CC}">
              <c16:uniqueId val="{00000001-AE07-440E-B83A-72D1AFD3C82A}"/>
            </c:ext>
          </c:extLst>
        </c:ser>
        <c:dLbls>
          <c:showLegendKey val="0"/>
          <c:showVal val="0"/>
          <c:showCatName val="0"/>
          <c:showSerName val="0"/>
          <c:showPercent val="0"/>
          <c:showBubbleSize val="0"/>
        </c:dLbls>
        <c:marker val="1"/>
        <c:smooth val="0"/>
        <c:axId val="1748209440"/>
        <c:axId val="1748206240"/>
      </c:lineChart>
      <c:catAx>
        <c:axId val="10903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1736528"/>
        <c:crosses val="autoZero"/>
        <c:auto val="1"/>
        <c:lblAlgn val="ctr"/>
        <c:lblOffset val="100"/>
        <c:noMultiLvlLbl val="0"/>
      </c:catAx>
      <c:valAx>
        <c:axId val="18717365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90369376"/>
        <c:crosses val="autoZero"/>
        <c:crossBetween val="between"/>
      </c:valAx>
      <c:valAx>
        <c:axId val="17482062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48209440"/>
        <c:crosses val="max"/>
        <c:crossBetween val="between"/>
      </c:valAx>
      <c:catAx>
        <c:axId val="1748209440"/>
        <c:scaling>
          <c:orientation val="minMax"/>
        </c:scaling>
        <c:delete val="1"/>
        <c:axPos val="b"/>
        <c:numFmt formatCode="General" sourceLinked="1"/>
        <c:majorTickMark val="none"/>
        <c:minorTickMark val="none"/>
        <c:tickLblPos val="nextTo"/>
        <c:crossAx val="1748206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Arial" charset="0"/>
                <a:ea typeface="Arial" charset="0"/>
                <a:cs typeface="Arial" charset="0"/>
              </a:rPr>
              <a:t>Количество абонентов передачи данных</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Передача данных (тыс. абоненты)</c:v>
                </c:pt>
              </c:strCache>
            </c:strRef>
          </c:tx>
          <c:spPr>
            <a:solidFill>
              <a:srgbClr val="FFFF00"/>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2013</c:v>
                </c:pt>
                <c:pt idx="1">
                  <c:v>2014</c:v>
                </c:pt>
                <c:pt idx="2">
                  <c:v>2015</c:v>
                </c:pt>
              </c:numCache>
            </c:numRef>
          </c:cat>
          <c:val>
            <c:numRef>
              <c:f>Лист1!$B$2:$B$4</c:f>
              <c:numCache>
                <c:formatCode>#,##0</c:formatCode>
                <c:ptCount val="3"/>
                <c:pt idx="0">
                  <c:v>4113</c:v>
                </c:pt>
                <c:pt idx="1">
                  <c:v>4173</c:v>
                </c:pt>
                <c:pt idx="2" formatCode="General">
                  <c:v>4793</c:v>
                </c:pt>
              </c:numCache>
            </c:numRef>
          </c:val>
          <c:extLst>
            <c:ext xmlns:c16="http://schemas.microsoft.com/office/drawing/2014/chart" uri="{C3380CC4-5D6E-409C-BE32-E72D297353CC}">
              <c16:uniqueId val="{00000000-580F-4AFA-A6F0-7A3AE5CE00BA}"/>
            </c:ext>
          </c:extLst>
        </c:ser>
        <c:dLbls>
          <c:showLegendKey val="0"/>
          <c:showVal val="0"/>
          <c:showCatName val="0"/>
          <c:showSerName val="0"/>
          <c:showPercent val="0"/>
          <c:showBubbleSize val="0"/>
        </c:dLbls>
        <c:gapWidth val="219"/>
        <c:overlap val="-27"/>
        <c:axId val="1871901152"/>
        <c:axId val="1055265056"/>
      </c:barChart>
      <c:catAx>
        <c:axId val="187190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265056"/>
        <c:crosses val="autoZero"/>
        <c:auto val="1"/>
        <c:lblAlgn val="ctr"/>
        <c:lblOffset val="100"/>
        <c:noMultiLvlLbl val="0"/>
      </c:catAx>
      <c:valAx>
        <c:axId val="105526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90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Arial Narrow" panose="020B0606020202030204" pitchFamily="34" charset="0"/>
              </a:rPr>
              <a:t>Курс</a:t>
            </a:r>
            <a:r>
              <a:rPr lang="ru-RU" sz="1000" b="1" baseline="0">
                <a:solidFill>
                  <a:sysClr val="windowText" lastClr="000000"/>
                </a:solidFill>
                <a:latin typeface="Arial Narrow" panose="020B0606020202030204" pitchFamily="34" charset="0"/>
              </a:rPr>
              <a:t> доллара США к сому, 2010-2015гг. </a:t>
            </a:r>
            <a:endParaRPr lang="ru-RU" sz="1000" b="1">
              <a:solidFill>
                <a:sysClr val="windowText" lastClr="000000"/>
              </a:solidFill>
              <a:latin typeface="Arial Narrow" panose="020B0606020202030204" pitchFamily="34" charset="0"/>
            </a:endParaRPr>
          </a:p>
        </c:rich>
      </c:tx>
      <c:layout>
        <c:manualLayout>
          <c:xMode val="edge"/>
          <c:yMode val="edge"/>
          <c:x val="9.3319895212575998E-2"/>
          <c:y val="0"/>
        </c:manualLayout>
      </c:layout>
      <c:overlay val="0"/>
      <c:spPr>
        <a:noFill/>
        <a:ln>
          <a:noFill/>
        </a:ln>
        <a:effectLst/>
      </c:spPr>
    </c:title>
    <c:autoTitleDeleted val="0"/>
    <c:plotArea>
      <c:layout>
        <c:manualLayout>
          <c:layoutTarget val="inner"/>
          <c:xMode val="edge"/>
          <c:yMode val="edge"/>
          <c:x val="9.4878574209750405E-2"/>
          <c:y val="0.236210426792336"/>
          <c:w val="0.84897804423119105"/>
          <c:h val="0.59703535181929701"/>
        </c:manualLayout>
      </c:layout>
      <c:barChart>
        <c:barDir val="col"/>
        <c:grouping val="clustered"/>
        <c:varyColors val="0"/>
        <c:ser>
          <c:idx val="0"/>
          <c:order val="0"/>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Лист32!$B$2:$G$2</c:f>
              <c:numCache>
                <c:formatCode>General</c:formatCode>
                <c:ptCount val="6"/>
                <c:pt idx="0">
                  <c:v>2010</c:v>
                </c:pt>
                <c:pt idx="1">
                  <c:v>2011</c:v>
                </c:pt>
                <c:pt idx="2">
                  <c:v>2012</c:v>
                </c:pt>
                <c:pt idx="3">
                  <c:v>2013</c:v>
                </c:pt>
                <c:pt idx="4">
                  <c:v>2014</c:v>
                </c:pt>
                <c:pt idx="5">
                  <c:v>2015</c:v>
                </c:pt>
              </c:numCache>
            </c:numRef>
          </c:cat>
          <c:val>
            <c:numRef>
              <c:f>Лист32!$B$3:$G$3</c:f>
              <c:numCache>
                <c:formatCode>General</c:formatCode>
                <c:ptCount val="6"/>
                <c:pt idx="0">
                  <c:v>47.1</c:v>
                </c:pt>
                <c:pt idx="1">
                  <c:v>46.28</c:v>
                </c:pt>
                <c:pt idx="2">
                  <c:v>47.4</c:v>
                </c:pt>
                <c:pt idx="3">
                  <c:v>49.25</c:v>
                </c:pt>
                <c:pt idx="4">
                  <c:v>58.89</c:v>
                </c:pt>
                <c:pt idx="5">
                  <c:v>70.36</c:v>
                </c:pt>
              </c:numCache>
            </c:numRef>
          </c:val>
          <c:extLst>
            <c:ext xmlns:c16="http://schemas.microsoft.com/office/drawing/2014/chart" uri="{C3380CC4-5D6E-409C-BE32-E72D297353CC}">
              <c16:uniqueId val="{00000000-C347-4A1A-8D63-41D42424E734}"/>
            </c:ext>
          </c:extLst>
        </c:ser>
        <c:dLbls>
          <c:showLegendKey val="0"/>
          <c:showVal val="0"/>
          <c:showCatName val="0"/>
          <c:showSerName val="0"/>
          <c:showPercent val="0"/>
          <c:showBubbleSize val="0"/>
        </c:dLbls>
        <c:gapWidth val="219"/>
        <c:overlap val="-27"/>
        <c:axId val="1871775424"/>
        <c:axId val="1866923232"/>
      </c:barChart>
      <c:catAx>
        <c:axId val="18717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66923232"/>
        <c:crosses val="autoZero"/>
        <c:auto val="1"/>
        <c:lblAlgn val="ctr"/>
        <c:lblOffset val="100"/>
        <c:noMultiLvlLbl val="0"/>
      </c:catAx>
      <c:valAx>
        <c:axId val="186692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77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latin typeface="Arial" charset="0"/>
                <a:ea typeface="Arial" charset="0"/>
                <a:cs typeface="Arial" charset="0"/>
              </a:rPr>
              <a:t>Выручка от услуг передачи данных (тыс. сом)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Выручка от услуг передачи данных (тыс. сом)</c:v>
                </c:pt>
              </c:strCache>
            </c:strRef>
          </c:tx>
          <c:spPr>
            <a:solidFill>
              <a:srgbClr val="FFFF00"/>
            </a:solidFill>
            <a:ln>
              <a:solidFill>
                <a:schemeClr val="accent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2013</c:v>
                </c:pt>
                <c:pt idx="1">
                  <c:v>2014</c:v>
                </c:pt>
                <c:pt idx="2">
                  <c:v>2015</c:v>
                </c:pt>
              </c:numCache>
            </c:numRef>
          </c:cat>
          <c:val>
            <c:numRef>
              <c:f>Лист1!$B$2:$B$4</c:f>
              <c:numCache>
                <c:formatCode>General</c:formatCode>
                <c:ptCount val="3"/>
                <c:pt idx="0">
                  <c:v>3189.5</c:v>
                </c:pt>
                <c:pt idx="1">
                  <c:v>4640.7</c:v>
                </c:pt>
                <c:pt idx="2">
                  <c:v>5107.6000000000004</c:v>
                </c:pt>
              </c:numCache>
            </c:numRef>
          </c:val>
          <c:extLst>
            <c:ext xmlns:c16="http://schemas.microsoft.com/office/drawing/2014/chart" uri="{C3380CC4-5D6E-409C-BE32-E72D297353CC}">
              <c16:uniqueId val="{00000000-24D8-4F72-9AF2-75A50A55281F}"/>
            </c:ext>
          </c:extLst>
        </c:ser>
        <c:dLbls>
          <c:showLegendKey val="0"/>
          <c:showVal val="0"/>
          <c:showCatName val="0"/>
          <c:showSerName val="0"/>
          <c:showPercent val="0"/>
          <c:showBubbleSize val="0"/>
        </c:dLbls>
        <c:gapWidth val="219"/>
        <c:overlap val="-27"/>
        <c:axId val="1883181056"/>
        <c:axId val="1055274480"/>
      </c:barChart>
      <c:catAx>
        <c:axId val="1883181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274480"/>
        <c:crosses val="autoZero"/>
        <c:auto val="1"/>
        <c:lblAlgn val="ctr"/>
        <c:lblOffset val="100"/>
        <c:noMultiLvlLbl val="0"/>
      </c:catAx>
      <c:valAx>
        <c:axId val="105527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88318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charset="0"/>
                <a:ea typeface="Arial" charset="0"/>
                <a:cs typeface="Arial" charset="0"/>
              </a:defRPr>
            </a:pPr>
            <a:r>
              <a:rPr lang="ru-RU" sz="800" b="1">
                <a:latin typeface="Arial" charset="0"/>
                <a:ea typeface="Arial" charset="0"/>
                <a:cs typeface="Arial" charset="0"/>
              </a:rPr>
              <a:t>Объемы информации по сети интернет, ТБ</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Фиксированные сети</c:v>
                </c:pt>
              </c:strCache>
            </c:strRef>
          </c:tx>
          <c:spPr>
            <a:solidFill>
              <a:schemeClr val="accent1"/>
            </a:solidFill>
            <a:ln>
              <a:noFill/>
            </a:ln>
            <a:effectLst/>
          </c:spPr>
          <c:invertIfNegative val="0"/>
          <c:cat>
            <c:numRef>
              <c:f>Лист1!$A$2:$A$4</c:f>
              <c:numCache>
                <c:formatCode>General</c:formatCode>
                <c:ptCount val="3"/>
                <c:pt idx="0">
                  <c:v>2013</c:v>
                </c:pt>
                <c:pt idx="1">
                  <c:v>2014</c:v>
                </c:pt>
                <c:pt idx="2">
                  <c:v>2015</c:v>
                </c:pt>
              </c:numCache>
            </c:numRef>
          </c:cat>
          <c:val>
            <c:numRef>
              <c:f>Лист1!$B$2:$B$4</c:f>
              <c:numCache>
                <c:formatCode>General</c:formatCode>
                <c:ptCount val="3"/>
                <c:pt idx="0">
                  <c:v>4025</c:v>
                </c:pt>
                <c:pt idx="1">
                  <c:v>4879</c:v>
                </c:pt>
                <c:pt idx="2">
                  <c:v>8271</c:v>
                </c:pt>
              </c:numCache>
            </c:numRef>
          </c:val>
          <c:extLst>
            <c:ext xmlns:c16="http://schemas.microsoft.com/office/drawing/2014/chart" uri="{C3380CC4-5D6E-409C-BE32-E72D297353CC}">
              <c16:uniqueId val="{00000000-AA3D-403B-9D89-BA71784BFD60}"/>
            </c:ext>
          </c:extLst>
        </c:ser>
        <c:ser>
          <c:idx val="1"/>
          <c:order val="1"/>
          <c:tx>
            <c:strRef>
              <c:f>Лист1!$C$1</c:f>
              <c:strCache>
                <c:ptCount val="1"/>
                <c:pt idx="0">
                  <c:v>Беспроводные сети</c:v>
                </c:pt>
              </c:strCache>
            </c:strRef>
          </c:tx>
          <c:spPr>
            <a:solidFill>
              <a:schemeClr val="accent2"/>
            </a:solidFill>
            <a:ln>
              <a:noFill/>
            </a:ln>
            <a:effectLst/>
          </c:spPr>
          <c:invertIfNegative val="0"/>
          <c:cat>
            <c:numRef>
              <c:f>Лист1!$A$2:$A$4</c:f>
              <c:numCache>
                <c:formatCode>General</c:formatCode>
                <c:ptCount val="3"/>
                <c:pt idx="0">
                  <c:v>2013</c:v>
                </c:pt>
                <c:pt idx="1">
                  <c:v>2014</c:v>
                </c:pt>
                <c:pt idx="2">
                  <c:v>2015</c:v>
                </c:pt>
              </c:numCache>
            </c:numRef>
          </c:cat>
          <c:val>
            <c:numRef>
              <c:f>Лист1!$C$2:$C$4</c:f>
              <c:numCache>
                <c:formatCode>General</c:formatCode>
                <c:ptCount val="3"/>
                <c:pt idx="0">
                  <c:v>2785</c:v>
                </c:pt>
                <c:pt idx="1">
                  <c:v>7264</c:v>
                </c:pt>
                <c:pt idx="2">
                  <c:v>19366</c:v>
                </c:pt>
              </c:numCache>
            </c:numRef>
          </c:val>
          <c:extLst>
            <c:ext xmlns:c16="http://schemas.microsoft.com/office/drawing/2014/chart" uri="{C3380CC4-5D6E-409C-BE32-E72D297353CC}">
              <c16:uniqueId val="{00000001-AA3D-403B-9D89-BA71784BFD60}"/>
            </c:ext>
          </c:extLst>
        </c:ser>
        <c:dLbls>
          <c:showLegendKey val="0"/>
          <c:showVal val="0"/>
          <c:showCatName val="0"/>
          <c:showSerName val="0"/>
          <c:showPercent val="0"/>
          <c:showBubbleSize val="0"/>
        </c:dLbls>
        <c:gapWidth val="150"/>
        <c:overlap val="100"/>
        <c:axId val="1882916928"/>
        <c:axId val="1866874432"/>
      </c:barChart>
      <c:catAx>
        <c:axId val="18829169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874432"/>
        <c:crosses val="autoZero"/>
        <c:auto val="1"/>
        <c:lblAlgn val="ctr"/>
        <c:lblOffset val="100"/>
        <c:noMultiLvlLbl val="0"/>
      </c:catAx>
      <c:valAx>
        <c:axId val="186687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ru-RU"/>
          </a:p>
        </c:txPr>
        <c:crossAx val="188291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Возможность</a:t>
            </a:r>
            <a:r>
              <a:rPr lang="ru-RU" sz="1000" b="1" baseline="0">
                <a:solidFill>
                  <a:sysClr val="windowText" lastClr="000000"/>
                </a:solidFill>
                <a:latin typeface="Arial Narrow" panose="020B0606020202030204" pitchFamily="34" charset="0"/>
                <a:cs typeface="Arial" panose="020B0604020202020204" pitchFamily="34" charset="0"/>
              </a:rPr>
              <a:t> доступа и пользование Интернетом в Кыргызстане, 2014г. </a:t>
            </a:r>
            <a:endParaRPr lang="ru-RU" sz="1000" b="1">
              <a:solidFill>
                <a:sysClr val="windowText" lastClr="000000"/>
              </a:solidFill>
              <a:latin typeface="Arial Narrow" panose="020B060602020203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07433636663681"/>
          <c:y val="0.16703121893020501"/>
          <c:w val="0.85492735563743205"/>
          <c:h val="0.58414133688526104"/>
        </c:manualLayout>
      </c:layout>
      <c:barChart>
        <c:barDir val="col"/>
        <c:grouping val="stacked"/>
        <c:varyColors val="0"/>
        <c:ser>
          <c:idx val="0"/>
          <c:order val="0"/>
          <c:spPr>
            <a:solidFill>
              <a:srgbClr val="FFFF00"/>
            </a:solidFill>
            <a:ln>
              <a:solidFill>
                <a:schemeClr val="bg1">
                  <a:lumMod val="50000"/>
                </a:schemeClr>
              </a:solidFill>
            </a:ln>
            <a:effectLst/>
          </c:spPr>
          <c:invertIfNegative val="0"/>
          <c:dLbls>
            <c:dLbl>
              <c:idx val="0"/>
              <c:layout>
                <c:manualLayout>
                  <c:x val="-6.8434559452523504E-3"/>
                  <c:y val="-0.2858812886786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BC-4CD4-BF82-968CD861D672}"/>
                </c:ext>
              </c:extLst>
            </c:dLbl>
            <c:dLbl>
              <c:idx val="1"/>
              <c:layout>
                <c:manualLayout>
                  <c:x val="0"/>
                  <c:y val="-0.1628457487703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BC-4CD4-BF82-968CD861D672}"/>
                </c:ext>
              </c:extLst>
            </c:dLbl>
            <c:dLbl>
              <c:idx val="2"/>
              <c:layout>
                <c:manualLayout>
                  <c:x val="0"/>
                  <c:y val="-0.101012876746110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BC-4CD4-BF82-968CD861D672}"/>
                </c:ext>
              </c:extLst>
            </c:dLbl>
            <c:dLbl>
              <c:idx val="3"/>
              <c:layout>
                <c:manualLayout>
                  <c:x val="-7.2324011571842702E-3"/>
                  <c:y val="-0.1046821328541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BC-4CD4-BF82-968CD861D672}"/>
                </c:ext>
              </c:extLst>
            </c:dLbl>
            <c:dLbl>
              <c:idx val="4"/>
              <c:layout>
                <c:manualLayout>
                  <c:x val="2.41080038572806E-3"/>
                  <c:y val="-4.82206838239181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BC-4CD4-BF82-968CD861D6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Лист18!$C$2:$C$6</c:f>
              <c:strCache>
                <c:ptCount val="5"/>
                <c:pt idx="0">
                  <c:v>Покрытие сотовой связи</c:v>
                </c:pt>
                <c:pt idx="1">
                  <c:v>Покрытие сетями 3G</c:v>
                </c:pt>
                <c:pt idx="2">
                  <c:v>Пользователи Интернета</c:v>
                </c:pt>
                <c:pt idx="3">
                  <c:v>Широкополосный мобильный Интернет</c:v>
                </c:pt>
                <c:pt idx="4">
                  <c:v>Широкополосный стационарный Интернет</c:v>
                </c:pt>
              </c:strCache>
            </c:strRef>
          </c:cat>
          <c:val>
            <c:numRef>
              <c:f>Лист18!$D$2:$D$6</c:f>
              <c:numCache>
                <c:formatCode>0%</c:formatCode>
                <c:ptCount val="5"/>
                <c:pt idx="0">
                  <c:v>0.98</c:v>
                </c:pt>
                <c:pt idx="1">
                  <c:v>0.5</c:v>
                </c:pt>
                <c:pt idx="2">
                  <c:v>0.23</c:v>
                </c:pt>
                <c:pt idx="3">
                  <c:v>0.21</c:v>
                </c:pt>
                <c:pt idx="4">
                  <c:v>0.03</c:v>
                </c:pt>
              </c:numCache>
            </c:numRef>
          </c:val>
          <c:extLst>
            <c:ext xmlns:c16="http://schemas.microsoft.com/office/drawing/2014/chart" uri="{C3380CC4-5D6E-409C-BE32-E72D297353CC}">
              <c16:uniqueId val="{00000005-CCBC-4CD4-BF82-968CD861D672}"/>
            </c:ext>
          </c:extLst>
        </c:ser>
        <c:dLbls>
          <c:showLegendKey val="0"/>
          <c:showVal val="0"/>
          <c:showCatName val="0"/>
          <c:showSerName val="0"/>
          <c:showPercent val="0"/>
          <c:showBubbleSize val="0"/>
        </c:dLbls>
        <c:gapWidth val="150"/>
        <c:overlap val="100"/>
        <c:axId val="1089553088"/>
        <c:axId val="1055675568"/>
      </c:barChart>
      <c:catAx>
        <c:axId val="108955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crossAx val="1055675568"/>
        <c:crosses val="autoZero"/>
        <c:auto val="1"/>
        <c:lblAlgn val="ctr"/>
        <c:lblOffset val="100"/>
        <c:noMultiLvlLbl val="0"/>
      </c:catAx>
      <c:valAx>
        <c:axId val="105567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08955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charset="0"/>
                <a:ea typeface="Arial" charset="0"/>
                <a:cs typeface="Arial" charset="0"/>
              </a:defRPr>
            </a:pPr>
            <a:r>
              <a:rPr lang="ru-RU" sz="800" b="1">
                <a:latin typeface="Arial" charset="0"/>
                <a:ea typeface="Arial" charset="0"/>
                <a:cs typeface="Arial" charset="0"/>
              </a:rPr>
              <a:t>Технологии подключения к сети интернет,</a:t>
            </a:r>
            <a:r>
              <a:rPr lang="ru-RU" sz="800" b="1" baseline="0">
                <a:latin typeface="Arial" charset="0"/>
                <a:ea typeface="Arial" charset="0"/>
                <a:cs typeface="Arial" charset="0"/>
              </a:rPr>
              <a:t> 2015 (кол-во)</a:t>
            </a:r>
            <a:endParaRPr lang="ru-RU" sz="800" b="1">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charset="0"/>
              <a:ea typeface="Arial" charset="0"/>
              <a:cs typeface="Arial" charset="0"/>
            </a:defRPr>
          </a:pPr>
          <a:endParaRPr lang="ru-RU"/>
        </a:p>
      </c:txPr>
    </c:title>
    <c:autoTitleDeleted val="0"/>
    <c:plotArea>
      <c:layout>
        <c:manualLayout>
          <c:layoutTarget val="inner"/>
          <c:xMode val="edge"/>
          <c:yMode val="edge"/>
          <c:x val="0.10710447652376801"/>
          <c:y val="0.182896825396825"/>
          <c:w val="0.86048811606882503"/>
          <c:h val="0.63625640544931905"/>
        </c:manualLayout>
      </c:layout>
      <c:barChart>
        <c:barDir val="col"/>
        <c:grouping val="clustered"/>
        <c:varyColors val="0"/>
        <c:ser>
          <c:idx val="0"/>
          <c:order val="0"/>
          <c:tx>
            <c:strRef>
              <c:f>Лист1!$B$1</c:f>
              <c:strCache>
                <c:ptCount val="1"/>
                <c:pt idx="0">
                  <c:v>кол-во подключений</c:v>
                </c:pt>
              </c:strCache>
            </c:strRef>
          </c:tx>
          <c:spPr>
            <a:solidFill>
              <a:srgbClr val="FFFF00"/>
            </a:solidFill>
            <a:ln>
              <a:solidFill>
                <a:schemeClr val="tx1"/>
              </a:solidFill>
            </a:ln>
            <a:effectLst/>
          </c:spPr>
          <c:invertIfNegative val="0"/>
          <c:dPt>
            <c:idx val="4"/>
            <c:invertIfNegative val="0"/>
            <c:bubble3D val="0"/>
            <c:spPr>
              <a:solidFill>
                <a:srgbClr val="FFFF00"/>
              </a:solidFill>
              <a:ln>
                <a:solidFill>
                  <a:schemeClr val="tx1"/>
                </a:solidFill>
              </a:ln>
              <a:effectLst/>
            </c:spPr>
            <c:extLst>
              <c:ext xmlns:c16="http://schemas.microsoft.com/office/drawing/2014/chart" uri="{C3380CC4-5D6E-409C-BE32-E72D297353CC}">
                <c16:uniqueId val="{00000001-D0D0-45D9-BE85-E875EC9F4ED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Ethernet</c:v>
                </c:pt>
                <c:pt idx="1">
                  <c:v>ADSL</c:v>
                </c:pt>
                <c:pt idx="2">
                  <c:v>WiFi</c:v>
                </c:pt>
                <c:pt idx="3">
                  <c:v>LTE</c:v>
                </c:pt>
                <c:pt idx="4">
                  <c:v>2G</c:v>
                </c:pt>
                <c:pt idx="5">
                  <c:v>3G</c:v>
                </c:pt>
              </c:strCache>
            </c:strRef>
          </c:cat>
          <c:val>
            <c:numRef>
              <c:f>Лист1!$B$2:$B$7</c:f>
              <c:numCache>
                <c:formatCode>General</c:formatCode>
                <c:ptCount val="6"/>
                <c:pt idx="0">
                  <c:v>183209</c:v>
                </c:pt>
                <c:pt idx="1">
                  <c:v>520</c:v>
                </c:pt>
                <c:pt idx="2">
                  <c:v>154</c:v>
                </c:pt>
                <c:pt idx="3">
                  <c:v>94841</c:v>
                </c:pt>
                <c:pt idx="4">
                  <c:v>3297003</c:v>
                </c:pt>
                <c:pt idx="5">
                  <c:v>1768305</c:v>
                </c:pt>
              </c:numCache>
            </c:numRef>
          </c:val>
          <c:extLst>
            <c:ext xmlns:c16="http://schemas.microsoft.com/office/drawing/2014/chart" uri="{C3380CC4-5D6E-409C-BE32-E72D297353CC}">
              <c16:uniqueId val="{00000002-D0D0-45D9-BE85-E875EC9F4EDA}"/>
            </c:ext>
          </c:extLst>
        </c:ser>
        <c:dLbls>
          <c:showLegendKey val="0"/>
          <c:showVal val="0"/>
          <c:showCatName val="0"/>
          <c:showSerName val="0"/>
          <c:showPercent val="0"/>
          <c:showBubbleSize val="0"/>
        </c:dLbls>
        <c:gapWidth val="219"/>
        <c:overlap val="-27"/>
        <c:axId val="1882938688"/>
        <c:axId val="1055848672"/>
      </c:barChart>
      <c:catAx>
        <c:axId val="18829386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848672"/>
        <c:crosses val="autoZero"/>
        <c:auto val="1"/>
        <c:lblAlgn val="ctr"/>
        <c:lblOffset val="100"/>
        <c:noMultiLvlLbl val="0"/>
      </c:catAx>
      <c:valAx>
        <c:axId val="105584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88293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i="0" u="none" strike="noStrike" baseline="0">
                <a:solidFill>
                  <a:sysClr val="windowText" lastClr="000000"/>
                </a:solidFill>
                <a:effectLst/>
                <a:latin typeface="Arial Narrow" panose="020B0606020202030204" pitchFamily="34" charset="0"/>
                <a:cs typeface="Arial" panose="020B0604020202020204" pitchFamily="34" charset="0"/>
              </a:rPr>
              <a:t>Пропускная способность внешних интернет-каналов и стоимость транзита</a:t>
            </a:r>
            <a:r>
              <a:rPr lang="ru-RU" sz="1000" b="1" i="0" u="none" strike="noStrike" baseline="0">
                <a:solidFill>
                  <a:sysClr val="windowText" lastClr="000000"/>
                </a:solidFill>
                <a:effectLst/>
                <a:latin typeface="Arial" panose="020B0604020202020204" pitchFamily="34" charset="0"/>
                <a:cs typeface="Arial" panose="020B0604020202020204" pitchFamily="34" charset="0"/>
              </a:rPr>
              <a:t/>
            </a:r>
            <a:br>
              <a:rPr lang="ru-RU" sz="1000" b="1" i="0" u="none" strike="noStrike" baseline="0">
                <a:solidFill>
                  <a:sysClr val="windowText" lastClr="000000"/>
                </a:solidFill>
                <a:effectLst/>
                <a:latin typeface="Arial" panose="020B0604020202020204" pitchFamily="34" charset="0"/>
                <a:cs typeface="Arial" panose="020B0604020202020204" pitchFamily="34" charset="0"/>
              </a:rPr>
            </a:br>
            <a:endParaRPr lang="ru-RU"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Лист19!$B$2</c:f>
              <c:strCache>
                <c:ptCount val="1"/>
                <c:pt idx="0">
                  <c:v>Транзит IP-трафика</c:v>
                </c:pt>
              </c:strCache>
            </c:strRef>
          </c:tx>
          <c:spPr>
            <a:ln w="28575" cap="rnd">
              <a:solidFill>
                <a:schemeClr val="bg1">
                  <a:lumMod val="50000"/>
                </a:schemeClr>
              </a:solidFill>
              <a:round/>
            </a:ln>
            <a:effectLst/>
          </c:spPr>
          <c:marker>
            <c:symbol val="none"/>
          </c:marker>
          <c:cat>
            <c:strRef>
              <c:f>Лист19!$C$1:$I$1</c:f>
              <c:strCache>
                <c:ptCount val="7"/>
                <c:pt idx="0">
                  <c:v>Узбекистан</c:v>
                </c:pt>
                <c:pt idx="1">
                  <c:v>Туркменистан</c:v>
                </c:pt>
                <c:pt idx="2">
                  <c:v>Таджикистан</c:v>
                </c:pt>
                <c:pt idx="3">
                  <c:v>Кыргызстан</c:v>
                </c:pt>
                <c:pt idx="4">
                  <c:v>Азербайджан</c:v>
                </c:pt>
                <c:pt idx="5">
                  <c:v>казахстан</c:v>
                </c:pt>
                <c:pt idx="6">
                  <c:v>Россия</c:v>
                </c:pt>
              </c:strCache>
            </c:strRef>
          </c:cat>
          <c:val>
            <c:numRef>
              <c:f>Лист19!$C$2:$I$2</c:f>
              <c:numCache>
                <c:formatCode>General</c:formatCode>
                <c:ptCount val="7"/>
                <c:pt idx="0">
                  <c:v>350</c:v>
                </c:pt>
                <c:pt idx="1">
                  <c:v>100</c:v>
                </c:pt>
                <c:pt idx="2">
                  <c:v>100</c:v>
                </c:pt>
                <c:pt idx="3">
                  <c:v>40</c:v>
                </c:pt>
                <c:pt idx="4">
                  <c:v>25</c:v>
                </c:pt>
                <c:pt idx="5">
                  <c:v>4</c:v>
                </c:pt>
                <c:pt idx="6">
                  <c:v>15</c:v>
                </c:pt>
              </c:numCache>
            </c:numRef>
          </c:val>
          <c:smooth val="0"/>
          <c:extLst>
            <c:ext xmlns:c16="http://schemas.microsoft.com/office/drawing/2014/chart" uri="{C3380CC4-5D6E-409C-BE32-E72D297353CC}">
              <c16:uniqueId val="{00000000-523F-4749-8FAC-499F1E0CE3D8}"/>
            </c:ext>
          </c:extLst>
        </c:ser>
        <c:dLbls>
          <c:showLegendKey val="0"/>
          <c:showVal val="0"/>
          <c:showCatName val="0"/>
          <c:showSerName val="0"/>
          <c:showPercent val="0"/>
          <c:showBubbleSize val="0"/>
        </c:dLbls>
        <c:marker val="1"/>
        <c:smooth val="0"/>
        <c:axId val="1882260720"/>
        <c:axId val="1872530288"/>
      </c:lineChart>
      <c:lineChart>
        <c:grouping val="standard"/>
        <c:varyColors val="0"/>
        <c:ser>
          <c:idx val="1"/>
          <c:order val="1"/>
          <c:tx>
            <c:strRef>
              <c:f>Лист19!$B$3</c:f>
              <c:strCache>
                <c:ptCount val="1"/>
                <c:pt idx="0">
                  <c:v>Пропускная способность внешних каналов</c:v>
                </c:pt>
              </c:strCache>
            </c:strRef>
          </c:tx>
          <c:spPr>
            <a:ln w="28575" cap="rnd">
              <a:solidFill>
                <a:srgbClr val="FFFF00"/>
              </a:solidFill>
              <a:round/>
            </a:ln>
            <a:effectLst/>
          </c:spPr>
          <c:marker>
            <c:symbol val="none"/>
          </c:marker>
          <c:cat>
            <c:strRef>
              <c:f>Лист19!$C$1:$I$1</c:f>
              <c:strCache>
                <c:ptCount val="7"/>
                <c:pt idx="0">
                  <c:v>Узбекистан</c:v>
                </c:pt>
                <c:pt idx="1">
                  <c:v>Туркменистан</c:v>
                </c:pt>
                <c:pt idx="2">
                  <c:v>Таджикистан</c:v>
                </c:pt>
                <c:pt idx="3">
                  <c:v>Кыргызстан</c:v>
                </c:pt>
                <c:pt idx="4">
                  <c:v>Азербайджан</c:v>
                </c:pt>
                <c:pt idx="5">
                  <c:v>казахстан</c:v>
                </c:pt>
                <c:pt idx="6">
                  <c:v>Россия</c:v>
                </c:pt>
              </c:strCache>
            </c:strRef>
          </c:cat>
          <c:val>
            <c:numRef>
              <c:f>Лист19!$C$3:$I$3</c:f>
              <c:numCache>
                <c:formatCode>General</c:formatCode>
                <c:ptCount val="7"/>
                <c:pt idx="0">
                  <c:v>1</c:v>
                </c:pt>
                <c:pt idx="1">
                  <c:v>1</c:v>
                </c:pt>
                <c:pt idx="2">
                  <c:v>1</c:v>
                </c:pt>
                <c:pt idx="3">
                  <c:v>2</c:v>
                </c:pt>
                <c:pt idx="4">
                  <c:v>25</c:v>
                </c:pt>
                <c:pt idx="5">
                  <c:v>15</c:v>
                </c:pt>
                <c:pt idx="6">
                  <c:v>17</c:v>
                </c:pt>
              </c:numCache>
            </c:numRef>
          </c:val>
          <c:smooth val="0"/>
          <c:extLst>
            <c:ext xmlns:c16="http://schemas.microsoft.com/office/drawing/2014/chart" uri="{C3380CC4-5D6E-409C-BE32-E72D297353CC}">
              <c16:uniqueId val="{00000001-523F-4749-8FAC-499F1E0CE3D8}"/>
            </c:ext>
          </c:extLst>
        </c:ser>
        <c:dLbls>
          <c:showLegendKey val="0"/>
          <c:showVal val="0"/>
          <c:showCatName val="0"/>
          <c:showSerName val="0"/>
          <c:showPercent val="0"/>
          <c:showBubbleSize val="0"/>
        </c:dLbls>
        <c:marker val="1"/>
        <c:smooth val="0"/>
        <c:axId val="1866884336"/>
        <c:axId val="1054967200"/>
      </c:lineChart>
      <c:catAx>
        <c:axId val="18822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2530288"/>
        <c:crosses val="autoZero"/>
        <c:auto val="1"/>
        <c:lblAlgn val="ctr"/>
        <c:lblOffset val="100"/>
        <c:noMultiLvlLbl val="0"/>
      </c:catAx>
      <c:valAx>
        <c:axId val="187253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ru-RU" sz="800" b="0" i="0" u="none" strike="noStrike" baseline="0">
                    <a:effectLst/>
                    <a:latin typeface="Arial Narrow" panose="020B0606020202030204" pitchFamily="34" charset="0"/>
                    <a:cs typeface="Arial" panose="020B0604020202020204" pitchFamily="34" charset="0"/>
                  </a:rPr>
                  <a:t>Пропускная способность внешних интернет-каналов и стоимость транзита</a:t>
                </a:r>
                <a:br>
                  <a:rPr lang="ru-RU" sz="800" b="0" i="0" u="none" strike="noStrike" baseline="0">
                    <a:effectLst/>
                    <a:latin typeface="Arial Narrow" panose="020B0606020202030204" pitchFamily="34" charset="0"/>
                    <a:cs typeface="Arial" panose="020B0604020202020204" pitchFamily="34" charset="0"/>
                  </a:rPr>
                </a:br>
                <a:endParaRPr lang="ru-RU" sz="800">
                  <a:latin typeface="Arial Narrow" panose="020B0606020202030204" pitchFamily="34" charset="0"/>
                  <a:cs typeface="Arial" panose="020B0604020202020204" pitchFamily="34" charset="0"/>
                </a:endParaRPr>
              </a:p>
            </c:rich>
          </c:tx>
          <c:layout>
            <c:manualLayout>
              <c:xMode val="edge"/>
              <c:yMode val="edge"/>
              <c:x val="2.5000000000000001E-2"/>
              <c:y val="0.209583333333333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82260720"/>
        <c:crosses val="autoZero"/>
        <c:crossBetween val="between"/>
      </c:valAx>
      <c:valAx>
        <c:axId val="105496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ru-RU" sz="800">
                    <a:latin typeface="Arial Narrow" panose="020B0606020202030204" pitchFamily="34" charset="0"/>
                    <a:cs typeface="Arial" panose="020B0604020202020204" pitchFamily="34" charset="0"/>
                  </a:rPr>
                  <a:t>Пропускная</a:t>
                </a:r>
                <a:r>
                  <a:rPr lang="ru-RU" sz="800" baseline="0">
                    <a:latin typeface="Arial Narrow" panose="020B0606020202030204" pitchFamily="34" charset="0"/>
                    <a:cs typeface="Arial" panose="020B0604020202020204" pitchFamily="34" charset="0"/>
                  </a:rPr>
                  <a:t> способность,кбит</a:t>
                </a:r>
                <a:r>
                  <a:rPr lang="en-US" sz="800" baseline="0">
                    <a:latin typeface="Arial Narrow" panose="020B0606020202030204" pitchFamily="34" charset="0"/>
                    <a:cs typeface="Arial" panose="020B0604020202020204" pitchFamily="34" charset="0"/>
                  </a:rPr>
                  <a:t>/</a:t>
                </a:r>
                <a:r>
                  <a:rPr lang="ru-RU" sz="800" baseline="0">
                    <a:latin typeface="Arial Narrow" panose="020B0606020202030204" pitchFamily="34" charset="0"/>
                    <a:cs typeface="Arial" panose="020B0604020202020204" pitchFamily="34" charset="0"/>
                  </a:rPr>
                  <a:t>с на человека</a:t>
                </a:r>
                <a:endParaRPr lang="ru-RU" sz="800">
                  <a:latin typeface="Arial Narrow" panose="020B0606020202030204" pitchFamily="34" charset="0"/>
                  <a:cs typeface="Arial" panose="020B0604020202020204" pitchFamily="34" charset="0"/>
                </a:endParaRPr>
              </a:p>
            </c:rich>
          </c:tx>
          <c:layout>
            <c:manualLayout>
              <c:xMode val="edge"/>
              <c:yMode val="edge"/>
              <c:x val="0.94390266841644799"/>
              <c:y val="0.116157407407407"/>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66884336"/>
        <c:crosses val="max"/>
        <c:crossBetween val="between"/>
      </c:valAx>
      <c:catAx>
        <c:axId val="1866884336"/>
        <c:scaling>
          <c:orientation val="minMax"/>
        </c:scaling>
        <c:delete val="1"/>
        <c:axPos val="b"/>
        <c:numFmt formatCode="General" sourceLinked="1"/>
        <c:majorTickMark val="out"/>
        <c:minorTickMark val="none"/>
        <c:tickLblPos val="nextTo"/>
        <c:crossAx val="1054967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a:latin typeface="Arial Narrow" panose="020B0606020202030204" pitchFamily="34" charset="0"/>
              </a:rPr>
              <a:t>Прямые</a:t>
            </a:r>
            <a:r>
              <a:rPr lang="ru-RU" sz="1000" b="1" baseline="0">
                <a:latin typeface="Arial Narrow" panose="020B0606020202030204" pitchFamily="34" charset="0"/>
              </a:rPr>
              <a:t> иностранные инвестиции в экономику КР</a:t>
            </a:r>
          </a:p>
          <a:p>
            <a:pPr>
              <a:defRPr/>
            </a:pPr>
            <a:r>
              <a:rPr lang="ru-RU" sz="1000" b="1" baseline="0">
                <a:latin typeface="Arial Narrow" panose="020B0606020202030204" pitchFamily="34" charset="0"/>
              </a:rPr>
              <a:t> в 2008г.-2015г., млн.долл.США</a:t>
            </a:r>
            <a:endParaRPr lang="ru-RU" sz="1000" b="1">
              <a:latin typeface="Arial Narrow" panose="020B0606020202030204" pitchFamily="34" charset="0"/>
            </a:endParaRPr>
          </a:p>
        </c:rich>
      </c:tx>
      <c:layout>
        <c:manualLayout>
          <c:xMode val="edge"/>
          <c:yMode val="edge"/>
          <c:x val="5.99222734730658E-2"/>
          <c:y val="2.9285004822294802E-2"/>
        </c:manualLayout>
      </c:layout>
      <c:overlay val="0"/>
    </c:title>
    <c:autoTitleDeleted val="0"/>
    <c:plotArea>
      <c:layout>
        <c:manualLayout>
          <c:layoutTarget val="inner"/>
          <c:xMode val="edge"/>
          <c:yMode val="edge"/>
          <c:x val="9.4711633248418498E-2"/>
          <c:y val="0.19629798903107901"/>
          <c:w val="0.57195518193554395"/>
          <c:h val="0.61429018698988003"/>
        </c:manualLayout>
      </c:layout>
      <c:barChart>
        <c:barDir val="col"/>
        <c:grouping val="stacked"/>
        <c:varyColors val="0"/>
        <c:ser>
          <c:idx val="0"/>
          <c:order val="0"/>
          <c:tx>
            <c:strRef>
              <c:f>'[Лист Microsoft Excel.xlsx]Лист1'!$K$137</c:f>
              <c:strCache>
                <c:ptCount val="1"/>
                <c:pt idx="0">
                  <c:v>Другое</c:v>
                </c:pt>
              </c:strCache>
            </c:strRef>
          </c:tx>
          <c:spPr>
            <a:solidFill>
              <a:srgbClr val="7030A0"/>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Excel.xlsx]Лист1'!$L$137:$S$137</c:f>
              <c:numCache>
                <c:formatCode>General</c:formatCode>
                <c:ptCount val="8"/>
                <c:pt idx="0">
                  <c:v>42.433999999999997</c:v>
                </c:pt>
                <c:pt idx="1">
                  <c:v>48.245699999999999</c:v>
                </c:pt>
                <c:pt idx="2">
                  <c:v>26.644000000000009</c:v>
                </c:pt>
                <c:pt idx="3">
                  <c:v>56.047199999999997</c:v>
                </c:pt>
                <c:pt idx="4">
                  <c:v>29.535</c:v>
                </c:pt>
                <c:pt idx="5">
                  <c:v>38.58</c:v>
                </c:pt>
                <c:pt idx="6">
                  <c:v>213.15</c:v>
                </c:pt>
                <c:pt idx="7">
                  <c:v>205.12</c:v>
                </c:pt>
              </c:numCache>
            </c:numRef>
          </c:val>
          <c:extLst>
            <c:ext xmlns:c16="http://schemas.microsoft.com/office/drawing/2014/chart" uri="{C3380CC4-5D6E-409C-BE32-E72D297353CC}">
              <c16:uniqueId val="{00000000-2823-4CFD-91B1-7ECC898B069D}"/>
            </c:ext>
          </c:extLst>
        </c:ser>
        <c:ser>
          <c:idx val="1"/>
          <c:order val="1"/>
          <c:tx>
            <c:strRef>
              <c:f>'[Лист Microsoft Excel.xlsx]Лист1'!$K$138</c:f>
              <c:strCache>
                <c:ptCount val="1"/>
                <c:pt idx="0">
                  <c:v>Сектор торговли</c:v>
                </c:pt>
              </c:strCache>
            </c:strRef>
          </c:tx>
          <c:spPr>
            <a:solidFill>
              <a:srgbClr val="FF0000"/>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Excel.xlsx]Лист1'!$L$138:$S$138</c:f>
              <c:numCache>
                <c:formatCode>General</c:formatCode>
                <c:ptCount val="8"/>
                <c:pt idx="0">
                  <c:v>21.650000000000009</c:v>
                </c:pt>
                <c:pt idx="1">
                  <c:v>33.045000000000002</c:v>
                </c:pt>
                <c:pt idx="2">
                  <c:v>53.288000000000011</c:v>
                </c:pt>
                <c:pt idx="3">
                  <c:v>67.936000000000007</c:v>
                </c:pt>
                <c:pt idx="4">
                  <c:v>29.535</c:v>
                </c:pt>
                <c:pt idx="5">
                  <c:v>57.87</c:v>
                </c:pt>
                <c:pt idx="6">
                  <c:v>31.05899999999999</c:v>
                </c:pt>
                <c:pt idx="7">
                  <c:v>44.87</c:v>
                </c:pt>
              </c:numCache>
            </c:numRef>
          </c:val>
          <c:extLst>
            <c:ext xmlns:c16="http://schemas.microsoft.com/office/drawing/2014/chart" uri="{C3380CC4-5D6E-409C-BE32-E72D297353CC}">
              <c16:uniqueId val="{00000001-2823-4CFD-91B1-7ECC898B069D}"/>
            </c:ext>
          </c:extLst>
        </c:ser>
        <c:ser>
          <c:idx val="2"/>
          <c:order val="2"/>
          <c:tx>
            <c:strRef>
              <c:f>'[Лист Microsoft Excel.xlsx]Лист1'!$K$139</c:f>
              <c:strCache>
                <c:ptCount val="1"/>
                <c:pt idx="0">
                  <c:v>Финансовый сектор</c:v>
                </c:pt>
              </c:strCache>
            </c:strRef>
          </c:tx>
          <c:spPr>
            <a:solidFill>
              <a:srgbClr val="00B050"/>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Excel.xlsx]Лист1'!$L$139:$S$139</c:f>
              <c:numCache>
                <c:formatCode>General</c:formatCode>
                <c:ptCount val="8"/>
                <c:pt idx="0">
                  <c:v>329.08</c:v>
                </c:pt>
                <c:pt idx="1">
                  <c:v>236.60220000000001</c:v>
                </c:pt>
                <c:pt idx="2">
                  <c:v>59.282899999999998</c:v>
                </c:pt>
                <c:pt idx="3">
                  <c:v>48.404400000000003</c:v>
                </c:pt>
                <c:pt idx="4">
                  <c:v>42.5304</c:v>
                </c:pt>
                <c:pt idx="5">
                  <c:v>77.16</c:v>
                </c:pt>
                <c:pt idx="6">
                  <c:v>49.329000000000001</c:v>
                </c:pt>
                <c:pt idx="7">
                  <c:v>74.997</c:v>
                </c:pt>
              </c:numCache>
            </c:numRef>
          </c:val>
          <c:extLst>
            <c:ext xmlns:c16="http://schemas.microsoft.com/office/drawing/2014/chart" uri="{C3380CC4-5D6E-409C-BE32-E72D297353CC}">
              <c16:uniqueId val="{00000002-2823-4CFD-91B1-7ECC898B069D}"/>
            </c:ext>
          </c:extLst>
        </c:ser>
        <c:ser>
          <c:idx val="3"/>
          <c:order val="3"/>
          <c:tx>
            <c:strRef>
              <c:f>'[Лист Microsoft Excel.xlsx]Лист1'!$K$140</c:f>
              <c:strCache>
                <c:ptCount val="1"/>
                <c:pt idx="0">
                  <c:v>Строительство</c:v>
                </c:pt>
              </c:strCache>
            </c:strRef>
          </c:tx>
          <c:spPr>
            <a:solidFill>
              <a:schemeClr val="bg1">
                <a:lumMod val="50000"/>
              </a:schemeClr>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Excel.xlsx]Лист1'!$L$140:$S$140</c:f>
              <c:numCache>
                <c:formatCode>General</c:formatCode>
                <c:ptCount val="8"/>
                <c:pt idx="0">
                  <c:v>174.93199999999999</c:v>
                </c:pt>
                <c:pt idx="1">
                  <c:v>156.63329999999999</c:v>
                </c:pt>
                <c:pt idx="2">
                  <c:v>186.50800000000001</c:v>
                </c:pt>
                <c:pt idx="3">
                  <c:v>152.85599999999999</c:v>
                </c:pt>
                <c:pt idx="4">
                  <c:v>224.46600000000001</c:v>
                </c:pt>
                <c:pt idx="5">
                  <c:v>501.54</c:v>
                </c:pt>
                <c:pt idx="6">
                  <c:v>54.81</c:v>
                </c:pt>
                <c:pt idx="7">
                  <c:v>51.28</c:v>
                </c:pt>
              </c:numCache>
            </c:numRef>
          </c:val>
          <c:extLst>
            <c:ext xmlns:c16="http://schemas.microsoft.com/office/drawing/2014/chart" uri="{C3380CC4-5D6E-409C-BE32-E72D297353CC}">
              <c16:uniqueId val="{00000003-2823-4CFD-91B1-7ECC898B069D}"/>
            </c:ext>
          </c:extLst>
        </c:ser>
        <c:ser>
          <c:idx val="4"/>
          <c:order val="4"/>
          <c:tx>
            <c:strRef>
              <c:f>'[Лист Microsoft Excel.xlsx]Лист1'!$K$141</c:f>
              <c:strCache>
                <c:ptCount val="1"/>
                <c:pt idx="0">
                  <c:v>Обрабатывающая промышленность</c:v>
                </c:pt>
              </c:strCache>
            </c:strRef>
          </c:tx>
          <c:spPr>
            <a:solidFill>
              <a:srgbClr val="FFFF00"/>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Excel.xlsx]Лист1'!$L$141:$S$141</c:f>
              <c:numCache>
                <c:formatCode>General</c:formatCode>
                <c:ptCount val="8"/>
                <c:pt idx="0">
                  <c:v>286.64600000000002</c:v>
                </c:pt>
                <c:pt idx="1">
                  <c:v>166.54679999999999</c:v>
                </c:pt>
                <c:pt idx="2">
                  <c:v>331.05169999999993</c:v>
                </c:pt>
                <c:pt idx="3">
                  <c:v>489.98840000000001</c:v>
                </c:pt>
                <c:pt idx="4">
                  <c:v>255.18240000000009</c:v>
                </c:pt>
                <c:pt idx="5">
                  <c:v>270.06</c:v>
                </c:pt>
                <c:pt idx="6">
                  <c:v>243.6</c:v>
                </c:pt>
                <c:pt idx="7">
                  <c:v>179.48</c:v>
                </c:pt>
              </c:numCache>
            </c:numRef>
          </c:val>
          <c:extLst>
            <c:ext xmlns:c16="http://schemas.microsoft.com/office/drawing/2014/chart" uri="{C3380CC4-5D6E-409C-BE32-E72D297353CC}">
              <c16:uniqueId val="{00000004-2823-4CFD-91B1-7ECC898B069D}"/>
            </c:ext>
          </c:extLst>
        </c:ser>
        <c:ser>
          <c:idx val="5"/>
          <c:order val="5"/>
          <c:tx>
            <c:strRef>
              <c:f>'[Лист Microsoft Excel.xlsx]Лист1'!$K$142</c:f>
              <c:strCache>
                <c:ptCount val="1"/>
                <c:pt idx="0">
                  <c:v>Телекоммуникации, связь и информация</c:v>
                </c:pt>
              </c:strCache>
            </c:strRef>
          </c:tx>
          <c:spPr>
            <a:solidFill>
              <a:srgbClr val="00B0F0"/>
            </a:solidFill>
          </c:spPr>
          <c:invertIfNegative val="0"/>
          <c:cat>
            <c:multiLvlStrRef>
              <c:f>'[Лист Microsoft Excel.xlsx]Лист1'!$L$135:$S$136</c:f>
              <c:multiLvlStrCache>
                <c:ptCount val="8"/>
                <c:lvl>
                  <c:pt idx="0">
                    <c:v>2008</c:v>
                  </c:pt>
                  <c:pt idx="1">
                    <c:v>2009</c:v>
                  </c:pt>
                  <c:pt idx="2">
                    <c:v>2010</c:v>
                  </c:pt>
                  <c:pt idx="3">
                    <c:v>2011</c:v>
                  </c:pt>
                  <c:pt idx="4">
                    <c:v>2012</c:v>
                  </c:pt>
                  <c:pt idx="5">
                    <c:v>2013</c:v>
                  </c:pt>
                  <c:pt idx="6">
                    <c:v>2014</c:v>
                  </c:pt>
                  <c:pt idx="7">
                    <c:v>2015</c:v>
                  </c:pt>
                </c:lvl>
                <c:lvl>
                  <c:pt idx="0">
                    <c:v>866</c:v>
                  </c:pt>
                  <c:pt idx="1">
                    <c:v>660,9</c:v>
                  </c:pt>
                  <c:pt idx="2">
                    <c:v>666,1</c:v>
                  </c:pt>
                  <c:pt idx="3">
                    <c:v>849,2</c:v>
                  </c:pt>
                  <c:pt idx="4">
                    <c:v>590,7</c:v>
                  </c:pt>
                  <c:pt idx="5">
                    <c:v>964,5</c:v>
                  </c:pt>
                  <c:pt idx="6">
                    <c:v>609</c:v>
                  </c:pt>
                  <c:pt idx="7">
                    <c:v>641</c:v>
                  </c:pt>
                </c:lvl>
              </c:multiLvlStrCache>
            </c:multiLvlStrRef>
          </c:cat>
          <c:val>
            <c:numRef>
              <c:f>'[Лист Microsoft Excel.xlsx]Лист1'!$L$142:$S$142</c:f>
              <c:numCache>
                <c:formatCode>General</c:formatCode>
                <c:ptCount val="8"/>
                <c:pt idx="0">
                  <c:v>11.257999999999999</c:v>
                </c:pt>
                <c:pt idx="1">
                  <c:v>19.826999999999991</c:v>
                </c:pt>
                <c:pt idx="2">
                  <c:v>9.3254000000000001</c:v>
                </c:pt>
                <c:pt idx="3">
                  <c:v>33.968000000000011</c:v>
                </c:pt>
                <c:pt idx="4">
                  <c:v>8.8605</c:v>
                </c:pt>
                <c:pt idx="5">
                  <c:v>19.29</c:v>
                </c:pt>
                <c:pt idx="6">
                  <c:v>11.571</c:v>
                </c:pt>
                <c:pt idx="7">
                  <c:v>8.9740000000000002</c:v>
                </c:pt>
              </c:numCache>
            </c:numRef>
          </c:val>
          <c:extLst>
            <c:ext xmlns:c16="http://schemas.microsoft.com/office/drawing/2014/chart" uri="{C3380CC4-5D6E-409C-BE32-E72D297353CC}">
              <c16:uniqueId val="{00000005-2823-4CFD-91B1-7ECC898B069D}"/>
            </c:ext>
          </c:extLst>
        </c:ser>
        <c:dLbls>
          <c:showLegendKey val="0"/>
          <c:showVal val="0"/>
          <c:showCatName val="0"/>
          <c:showSerName val="0"/>
          <c:showPercent val="0"/>
          <c:showBubbleSize val="0"/>
        </c:dLbls>
        <c:gapWidth val="150"/>
        <c:overlap val="100"/>
        <c:axId val="1865492768"/>
        <c:axId val="1865448288"/>
      </c:barChart>
      <c:catAx>
        <c:axId val="1865492768"/>
        <c:scaling>
          <c:orientation val="minMax"/>
        </c:scaling>
        <c:delete val="0"/>
        <c:axPos val="b"/>
        <c:numFmt formatCode="General" sourceLinked="0"/>
        <c:majorTickMark val="out"/>
        <c:minorTickMark val="none"/>
        <c:tickLblPos val="nextTo"/>
        <c:txPr>
          <a:bodyPr/>
          <a:lstStyle/>
          <a:p>
            <a:pPr>
              <a:defRPr sz="800">
                <a:latin typeface="Arial Narrow" panose="020B0606020202030204" pitchFamily="34" charset="0"/>
              </a:defRPr>
            </a:pPr>
            <a:endParaRPr lang="ru-RU"/>
          </a:p>
        </c:txPr>
        <c:crossAx val="1865448288"/>
        <c:crosses val="autoZero"/>
        <c:auto val="1"/>
        <c:lblAlgn val="ctr"/>
        <c:lblOffset val="100"/>
        <c:noMultiLvlLbl val="0"/>
      </c:catAx>
      <c:valAx>
        <c:axId val="1865448288"/>
        <c:scaling>
          <c:orientation val="minMax"/>
        </c:scaling>
        <c:delete val="0"/>
        <c:axPos val="l"/>
        <c:majorGridlines/>
        <c:numFmt formatCode="General" sourceLinked="1"/>
        <c:majorTickMark val="out"/>
        <c:minorTickMark val="none"/>
        <c:tickLblPos val="nextTo"/>
        <c:txPr>
          <a:bodyPr/>
          <a:lstStyle/>
          <a:p>
            <a:pPr>
              <a:defRPr>
                <a:latin typeface="Arial Narrow" panose="020B0606020202030204" pitchFamily="34" charset="0"/>
              </a:defRPr>
            </a:pPr>
            <a:endParaRPr lang="ru-RU"/>
          </a:p>
        </c:txPr>
        <c:crossAx val="1865492768"/>
        <c:crosses val="autoZero"/>
        <c:crossBetween val="between"/>
      </c:valAx>
    </c:plotArea>
    <c:legend>
      <c:legendPos val="r"/>
      <c:layout>
        <c:manualLayout>
          <c:xMode val="edge"/>
          <c:yMode val="edge"/>
          <c:x val="0.70983602297237602"/>
          <c:y val="0.14914290886053"/>
          <c:w val="0.28544482229719897"/>
          <c:h val="0.84904849645165503"/>
        </c:manualLayout>
      </c:layout>
      <c:overlay val="0"/>
      <c:txPr>
        <a:bodyPr/>
        <a:lstStyle/>
        <a:p>
          <a:pPr>
            <a:defRPr sz="800">
              <a:latin typeface="Arial Narrow" panose="020B0606020202030204" pitchFamily="34"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a:latin typeface="Arial" charset="0"/>
                <a:ea typeface="Arial" charset="0"/>
                <a:cs typeface="Arial" charset="0"/>
              </a:rPr>
              <a:t>Количество абонентов фиксированной связи (млн.)</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Развитые страны</c:v>
                </c:pt>
              </c:strCache>
            </c:strRef>
          </c:tx>
          <c:spPr>
            <a:solidFill>
              <a:schemeClr val="tx1">
                <a:lumMod val="50000"/>
                <a:lumOff val="50000"/>
              </a:schemeClr>
            </a:solidFill>
            <a:ln>
              <a:solidFill>
                <a:schemeClr val="tx1"/>
              </a:solidFill>
            </a:ln>
            <a:effectLst/>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_-* #,##0_-;\-* #,##0_-;_-* "-"??_-;_-@_-</c:formatCode>
                <c:ptCount val="6"/>
                <c:pt idx="0">
                  <c:v>552.88208499999996</c:v>
                </c:pt>
                <c:pt idx="1">
                  <c:v>539.56875100000002</c:v>
                </c:pt>
                <c:pt idx="2">
                  <c:v>526.005718</c:v>
                </c:pt>
                <c:pt idx="3">
                  <c:v>510.12974100000002</c:v>
                </c:pt>
                <c:pt idx="4">
                  <c:v>500.15333170491999</c:v>
                </c:pt>
                <c:pt idx="5">
                  <c:v>490.94099999999992</c:v>
                </c:pt>
              </c:numCache>
            </c:numRef>
          </c:val>
          <c:extLst>
            <c:ext xmlns:c16="http://schemas.microsoft.com/office/drawing/2014/chart" uri="{C3380CC4-5D6E-409C-BE32-E72D297353CC}">
              <c16:uniqueId val="{00000000-6968-4FFA-9965-4FFC3BB55447}"/>
            </c:ext>
          </c:extLst>
        </c:ser>
        <c:ser>
          <c:idx val="1"/>
          <c:order val="1"/>
          <c:tx>
            <c:strRef>
              <c:f>Лист1!$C$1</c:f>
              <c:strCache>
                <c:ptCount val="1"/>
                <c:pt idx="0">
                  <c:v>Развивающиеся</c:v>
                </c:pt>
              </c:strCache>
            </c:strRef>
          </c:tx>
          <c:spPr>
            <a:solidFill>
              <a:srgbClr val="FFFF00"/>
            </a:solidFill>
            <a:ln>
              <a:solidFill>
                <a:schemeClr val="tx1"/>
              </a:solidFill>
            </a:ln>
            <a:effectLst/>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_-* #,##0_-;\-* #,##0_-;_-* "-"??_-;_-@_-</c:formatCode>
                <c:ptCount val="6"/>
                <c:pt idx="0">
                  <c:v>676.10682899999938</c:v>
                </c:pt>
                <c:pt idx="1">
                  <c:v>661.39637200000004</c:v>
                </c:pt>
                <c:pt idx="2">
                  <c:v>652.39445499999999</c:v>
                </c:pt>
                <c:pt idx="3">
                  <c:v>628.0179529999989</c:v>
                </c:pt>
                <c:pt idx="4">
                  <c:v>599.20902992298602</c:v>
                </c:pt>
                <c:pt idx="5">
                  <c:v>572.35999999999819</c:v>
                </c:pt>
              </c:numCache>
            </c:numRef>
          </c:val>
          <c:extLst>
            <c:ext xmlns:c16="http://schemas.microsoft.com/office/drawing/2014/chart" uri="{C3380CC4-5D6E-409C-BE32-E72D297353CC}">
              <c16:uniqueId val="{00000001-6968-4FFA-9965-4FFC3BB55447}"/>
            </c:ext>
          </c:extLst>
        </c:ser>
        <c:dLbls>
          <c:showLegendKey val="0"/>
          <c:showVal val="0"/>
          <c:showCatName val="0"/>
          <c:showSerName val="0"/>
          <c:showPercent val="0"/>
          <c:showBubbleSize val="0"/>
        </c:dLbls>
        <c:gapWidth val="150"/>
        <c:overlap val="100"/>
        <c:axId val="-2086030128"/>
        <c:axId val="1866218944"/>
      </c:barChart>
      <c:catAx>
        <c:axId val="-20860301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218944"/>
        <c:crosses val="autoZero"/>
        <c:auto val="1"/>
        <c:lblAlgn val="ctr"/>
        <c:lblOffset val="100"/>
        <c:noMultiLvlLbl val="0"/>
      </c:catAx>
      <c:valAx>
        <c:axId val="186621894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603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b="1">
                <a:latin typeface="Arial" charset="0"/>
                <a:ea typeface="Arial" charset="0"/>
                <a:cs typeface="Arial" charset="0"/>
              </a:rPr>
              <a:t>Количество уникальных абонентов</a:t>
            </a:r>
            <a:r>
              <a:rPr lang="en-US" sz="800" b="1">
                <a:latin typeface="Arial" charset="0"/>
                <a:ea typeface="Arial" charset="0"/>
                <a:cs typeface="Arial" charset="0"/>
              </a:rPr>
              <a:t> </a:t>
            </a:r>
            <a:r>
              <a:rPr lang="ru-RU" sz="800" b="1">
                <a:latin typeface="Arial" charset="0"/>
                <a:ea typeface="Arial" charset="0"/>
                <a:cs typeface="Arial" charset="0"/>
              </a:rPr>
              <a:t>мобильны</a:t>
            </a:r>
            <a:r>
              <a:rPr lang="ru-RU" sz="800" b="1" baseline="0">
                <a:latin typeface="Arial" charset="0"/>
                <a:ea typeface="Arial" charset="0"/>
                <a:cs typeface="Arial" charset="0"/>
              </a:rPr>
              <a:t> х сетей</a:t>
            </a:r>
            <a:endParaRPr lang="ru-RU" sz="800" b="1">
              <a:latin typeface="Arial" charset="0"/>
              <a:ea typeface="Arial" charset="0"/>
              <a:cs typeface="Arial"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 абонентов (млн.)</c:v>
                </c:pt>
              </c:strCache>
            </c:strRef>
          </c:tx>
          <c:spPr>
            <a:solidFill>
              <a:srgbClr val="FFFF00"/>
            </a:solidFill>
            <a:ln>
              <a:solidFill>
                <a:schemeClr val="tx1"/>
              </a:solid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3219</c:v>
                </c:pt>
                <c:pt idx="1">
                  <c:v>3576</c:v>
                </c:pt>
                <c:pt idx="2">
                  <c:v>3891</c:v>
                </c:pt>
                <c:pt idx="3">
                  <c:v>4208</c:v>
                </c:pt>
                <c:pt idx="4">
                  <c:v>4443</c:v>
                </c:pt>
                <c:pt idx="5">
                  <c:v>4660</c:v>
                </c:pt>
                <c:pt idx="6">
                  <c:v>4930</c:v>
                </c:pt>
                <c:pt idx="7">
                  <c:v>5169</c:v>
                </c:pt>
                <c:pt idx="8">
                  <c:v>5353</c:v>
                </c:pt>
                <c:pt idx="9">
                  <c:v>5508</c:v>
                </c:pt>
                <c:pt idx="10">
                  <c:v>5645</c:v>
                </c:pt>
              </c:numCache>
            </c:numRef>
          </c:val>
          <c:extLst>
            <c:ext xmlns:c16="http://schemas.microsoft.com/office/drawing/2014/chart" uri="{C3380CC4-5D6E-409C-BE32-E72D297353CC}">
              <c16:uniqueId val="{00000000-844A-4E16-8640-A7B81D9CE433}"/>
            </c:ext>
          </c:extLst>
        </c:ser>
        <c:dLbls>
          <c:showLegendKey val="0"/>
          <c:showVal val="0"/>
          <c:showCatName val="0"/>
          <c:showSerName val="0"/>
          <c:showPercent val="0"/>
          <c:showBubbleSize val="0"/>
        </c:dLbls>
        <c:gapWidth val="219"/>
        <c:overlap val="-27"/>
        <c:axId val="1872690544"/>
        <c:axId val="-2044816320"/>
      </c:barChart>
      <c:catAx>
        <c:axId val="1872690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4816320"/>
        <c:crosses val="autoZero"/>
        <c:auto val="1"/>
        <c:lblAlgn val="ctr"/>
        <c:lblOffset val="100"/>
        <c:noMultiLvlLbl val="0"/>
      </c:catAx>
      <c:valAx>
        <c:axId val="-204481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269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800" b="1">
                <a:latin typeface="Arial" charset="0"/>
                <a:ea typeface="Arial" charset="0"/>
                <a:cs typeface="Arial" charset="0"/>
              </a:rPr>
              <a:t>Вклад мобильной экосистемы в мировой</a:t>
            </a:r>
            <a:r>
              <a:rPr lang="ru-RU" sz="800" b="1" baseline="0">
                <a:latin typeface="Arial" charset="0"/>
                <a:ea typeface="Arial" charset="0"/>
                <a:cs typeface="Arial" charset="0"/>
              </a:rPr>
              <a:t> ВВП (млрд </a:t>
            </a:r>
            <a:r>
              <a:rPr lang="en-US" sz="800" b="1" baseline="0">
                <a:latin typeface="Arial" charset="0"/>
                <a:ea typeface="Arial" charset="0"/>
                <a:cs typeface="Arial" charset="0"/>
              </a:rPr>
              <a:t>USD)</a:t>
            </a:r>
            <a:endParaRPr lang="ru-RU" sz="800" b="1">
              <a:latin typeface="Arial" charset="0"/>
              <a:ea typeface="Arial" charset="0"/>
              <a:cs typeface="Arial"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млрд USD</c:v>
                </c:pt>
              </c:strCache>
            </c:strRef>
          </c:tx>
          <c:spPr>
            <a:solidFill>
              <a:srgbClr val="FFFF00"/>
            </a:solidFill>
            <a:ln>
              <a:solidFill>
                <a:schemeClr val="tx1"/>
              </a:solidFill>
            </a:ln>
            <a:effectLst/>
          </c:spPr>
          <c:invertIfNegative val="0"/>
          <c:cat>
            <c:strRef>
              <c:f>Лист1!$A$2:$A$6</c:f>
              <c:strCache>
                <c:ptCount val="5"/>
                <c:pt idx="0">
                  <c:v>Поставщики инфраструктуры</c:v>
                </c:pt>
                <c:pt idx="1">
                  <c:v>Мобильные операторы</c:v>
                </c:pt>
                <c:pt idx="2">
                  <c:v>Производители устройств</c:v>
                </c:pt>
                <c:pt idx="3">
                  <c:v>Дистрибьюторы и розница</c:v>
                </c:pt>
                <c:pt idx="4">
                  <c:v>Контент, приложения и другие сервисы</c:v>
                </c:pt>
              </c:strCache>
            </c:strRef>
          </c:cat>
          <c:val>
            <c:numRef>
              <c:f>Лист1!$B$2:$B$6</c:f>
              <c:numCache>
                <c:formatCode>General</c:formatCode>
                <c:ptCount val="5"/>
                <c:pt idx="0">
                  <c:v>45</c:v>
                </c:pt>
                <c:pt idx="1">
                  <c:v>675</c:v>
                </c:pt>
                <c:pt idx="2">
                  <c:v>115</c:v>
                </c:pt>
                <c:pt idx="3">
                  <c:v>100</c:v>
                </c:pt>
                <c:pt idx="4">
                  <c:v>190</c:v>
                </c:pt>
              </c:numCache>
            </c:numRef>
          </c:val>
          <c:extLst>
            <c:ext xmlns:c16="http://schemas.microsoft.com/office/drawing/2014/chart" uri="{C3380CC4-5D6E-409C-BE32-E72D297353CC}">
              <c16:uniqueId val="{00000000-68DB-43A5-BB43-75EC2CE8BD86}"/>
            </c:ext>
          </c:extLst>
        </c:ser>
        <c:dLbls>
          <c:showLegendKey val="0"/>
          <c:showVal val="0"/>
          <c:showCatName val="0"/>
          <c:showSerName val="0"/>
          <c:showPercent val="0"/>
          <c:showBubbleSize val="0"/>
        </c:dLbls>
        <c:gapWidth val="219"/>
        <c:axId val="1090385840"/>
        <c:axId val="2079019808"/>
      </c:barChart>
      <c:catAx>
        <c:axId val="10903858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2079019808"/>
        <c:crosses val="autoZero"/>
        <c:auto val="1"/>
        <c:lblAlgn val="ctr"/>
        <c:lblOffset val="100"/>
        <c:noMultiLvlLbl val="0"/>
      </c:catAx>
      <c:valAx>
        <c:axId val="207901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03858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anose="020B0604020202020204" pitchFamily="34" charset="0"/>
                <a:cs typeface="Arial" panose="020B0604020202020204" pitchFamily="34" charset="0"/>
              </a:defRPr>
            </a:pPr>
            <a:r>
              <a:rPr lang="ru-RU" sz="1000">
                <a:latin typeface="Arial Narrow" panose="020B0606020202030204" pitchFamily="34" charset="0"/>
                <a:cs typeface="Arial" panose="020B0604020202020204" pitchFamily="34" charset="0"/>
              </a:rPr>
              <a:t>Количество</a:t>
            </a:r>
            <a:r>
              <a:rPr lang="ru-RU" sz="1000" baseline="0">
                <a:latin typeface="Arial Narrow" panose="020B0606020202030204" pitchFamily="34" charset="0"/>
                <a:cs typeface="Arial" panose="020B0604020202020204" pitchFamily="34" charset="0"/>
              </a:rPr>
              <a:t> подписчиков услуг интернет по регионам, 2014г. </a:t>
            </a:r>
            <a:endParaRPr lang="ru-RU" sz="1000">
              <a:latin typeface="Arial Narrow" panose="020B060602020203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v>Активных подписчиков мобильного интернета</c:v>
          </c:tx>
          <c:spPr>
            <a:solidFill>
              <a:srgbClr val="FFFF00"/>
            </a:solidFill>
            <a:ln>
              <a:solidFill>
                <a:schemeClr val="bg1">
                  <a:lumMod val="50000"/>
                </a:schemeClr>
              </a:solidFill>
            </a:ln>
          </c:spPr>
          <c:invertIfNegative val="0"/>
          <c:dLbls>
            <c:spPr>
              <a:noFill/>
              <a:ln>
                <a:noFill/>
              </a:ln>
              <a:effectLst/>
            </c:spPr>
            <c:txPr>
              <a:bodyPr wrap="square" lIns="38100" tIns="19050" rIns="38100" bIns="19050" anchor="ctr">
                <a:spAutoFit/>
              </a:bodyPr>
              <a:lstStyle/>
              <a:p>
                <a:pPr>
                  <a:defRPr>
                    <a:latin typeface="Arial Narrow" panose="020B060602020203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Африка</c:v>
                </c:pt>
                <c:pt idx="1">
                  <c:v>Ближний Восток</c:v>
                </c:pt>
                <c:pt idx="2">
                  <c:v>Азия и Океания</c:v>
                </c:pt>
                <c:pt idx="3">
                  <c:v>СНГ</c:v>
                </c:pt>
                <c:pt idx="4">
                  <c:v>Европа</c:v>
                </c:pt>
                <c:pt idx="5">
                  <c:v>Америка</c:v>
                </c:pt>
              </c:strCache>
            </c:strRef>
          </c:cat>
          <c:val>
            <c:numRef>
              <c:f>Лист1!$B$2:$B$7</c:f>
              <c:numCache>
                <c:formatCode>_-* #,##0_-;\-* #,##0_-;_-* "-"??_-;_-@_-</c:formatCode>
                <c:ptCount val="6"/>
                <c:pt idx="0">
                  <c:v>117.46091388616099</c:v>
                </c:pt>
                <c:pt idx="1">
                  <c:v>134.39682417024599</c:v>
                </c:pt>
                <c:pt idx="2">
                  <c:v>1200.9801294143299</c:v>
                </c:pt>
                <c:pt idx="3">
                  <c:v>132.530907839213</c:v>
                </c:pt>
                <c:pt idx="4">
                  <c:v>433.15737713267902</c:v>
                </c:pt>
                <c:pt idx="5">
                  <c:v>656.77407245370398</c:v>
                </c:pt>
              </c:numCache>
            </c:numRef>
          </c:val>
          <c:extLst>
            <c:ext xmlns:c16="http://schemas.microsoft.com/office/drawing/2014/chart" uri="{C3380CC4-5D6E-409C-BE32-E72D297353CC}">
              <c16:uniqueId val="{00000000-2CF9-4478-8599-C96BB94E8274}"/>
            </c:ext>
          </c:extLst>
        </c:ser>
        <c:ser>
          <c:idx val="1"/>
          <c:order val="1"/>
          <c:tx>
            <c:v>Подписчиков проводного интернета</c:v>
          </c:tx>
          <c:spPr>
            <a:solidFill>
              <a:schemeClr val="bg1">
                <a:lumMod val="50000"/>
              </a:schemeClr>
            </a:solidFill>
            <a:ln>
              <a:solidFill>
                <a:srgbClr val="FFFF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Африка</c:v>
                </c:pt>
                <c:pt idx="1">
                  <c:v>Ближний Восток</c:v>
                </c:pt>
                <c:pt idx="2">
                  <c:v>Азия и Океания</c:v>
                </c:pt>
                <c:pt idx="3">
                  <c:v>СНГ</c:v>
                </c:pt>
                <c:pt idx="4">
                  <c:v>Европа</c:v>
                </c:pt>
                <c:pt idx="5">
                  <c:v>Америка</c:v>
                </c:pt>
              </c:strCache>
            </c:strRef>
          </c:cat>
          <c:val>
            <c:numRef>
              <c:f>Лист1!$C$2:$C$7</c:f>
              <c:numCache>
                <c:formatCode>_-* #,##0_-;\-* #,##0_-;_-* "-"??_-;_-@_-</c:formatCode>
                <c:ptCount val="6"/>
                <c:pt idx="0">
                  <c:v>3.456020934091272</c:v>
                </c:pt>
                <c:pt idx="1">
                  <c:v>12.792135515135</c:v>
                </c:pt>
                <c:pt idx="2">
                  <c:v>337.45959489563899</c:v>
                </c:pt>
                <c:pt idx="3">
                  <c:v>37.096269466095293</c:v>
                </c:pt>
                <c:pt idx="4">
                  <c:v>178.882410751485</c:v>
                </c:pt>
                <c:pt idx="5">
                  <c:v>170.12997465817401</c:v>
                </c:pt>
              </c:numCache>
            </c:numRef>
          </c:val>
          <c:extLst>
            <c:ext xmlns:c16="http://schemas.microsoft.com/office/drawing/2014/chart" uri="{C3380CC4-5D6E-409C-BE32-E72D297353CC}">
              <c16:uniqueId val="{00000001-2CF9-4478-8599-C96BB94E8274}"/>
            </c:ext>
          </c:extLst>
        </c:ser>
        <c:dLbls>
          <c:dLblPos val="outEnd"/>
          <c:showLegendKey val="0"/>
          <c:showVal val="1"/>
          <c:showCatName val="0"/>
          <c:showSerName val="0"/>
          <c:showPercent val="0"/>
          <c:showBubbleSize val="0"/>
        </c:dLbls>
        <c:gapWidth val="75"/>
        <c:overlap val="-25"/>
        <c:axId val="-2097716800"/>
        <c:axId val="1879153744"/>
      </c:barChart>
      <c:catAx>
        <c:axId val="-2097716800"/>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cs typeface="Arial" panose="020B0604020202020204" pitchFamily="34" charset="0"/>
              </a:defRPr>
            </a:pPr>
            <a:endParaRPr lang="ru-RU"/>
          </a:p>
        </c:txPr>
        <c:crossAx val="1879153744"/>
        <c:crosses val="autoZero"/>
        <c:auto val="1"/>
        <c:lblAlgn val="ctr"/>
        <c:lblOffset val="100"/>
        <c:noMultiLvlLbl val="0"/>
      </c:catAx>
      <c:valAx>
        <c:axId val="1879153744"/>
        <c:scaling>
          <c:orientation val="minMax"/>
        </c:scaling>
        <c:delete val="0"/>
        <c:axPos val="l"/>
        <c:majorGridlines/>
        <c:numFmt formatCode="_-* #,##0_-;\-* #,##0_-;_-* &quot;-&quot;??_-;_-@_-" sourceLinked="1"/>
        <c:majorTickMark val="none"/>
        <c:minorTickMark val="none"/>
        <c:tickLblPos val="nextTo"/>
        <c:spPr>
          <a:ln w="9525">
            <a:noFill/>
          </a:ln>
        </c:spPr>
        <c:txPr>
          <a:bodyPr/>
          <a:lstStyle/>
          <a:p>
            <a:pPr>
              <a:defRPr>
                <a:latin typeface="Arial Narrow" panose="020B0606020202030204" pitchFamily="34" charset="0"/>
              </a:defRPr>
            </a:pPr>
            <a:endParaRPr lang="ru-RU"/>
          </a:p>
        </c:txPr>
        <c:crossAx val="-2097716800"/>
        <c:crosses val="autoZero"/>
        <c:crossBetween val="between"/>
      </c:valAx>
      <c:spPr>
        <a:noFill/>
        <a:ln w="25400">
          <a:noFill/>
        </a:ln>
      </c:spPr>
    </c:plotArea>
    <c:legend>
      <c:legendPos val="b"/>
      <c:overlay val="0"/>
      <c:txPr>
        <a:bodyPr/>
        <a:lstStyle/>
        <a:p>
          <a:pPr>
            <a:defRPr sz="800">
              <a:latin typeface="Arial Narrow" panose="020B0606020202030204" pitchFamily="34" charset="0"/>
              <a:cs typeface="Arial" panose="020B0604020202020204" pitchFamily="34"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ru-RU" sz="1000" b="1">
                <a:solidFill>
                  <a:sysClr val="windowText" lastClr="000000"/>
                </a:solidFill>
                <a:latin typeface="Arial Narrow" panose="020B0606020202030204" pitchFamily="34" charset="0"/>
                <a:cs typeface="Arial" panose="020B0604020202020204" pitchFamily="34" charset="0"/>
              </a:rPr>
              <a:t>Количество</a:t>
            </a:r>
            <a:r>
              <a:rPr lang="ru-RU" sz="1000" b="1" baseline="0">
                <a:solidFill>
                  <a:sysClr val="windowText" lastClr="000000"/>
                </a:solidFill>
                <a:latin typeface="Arial Narrow" panose="020B0606020202030204" pitchFamily="34" charset="0"/>
                <a:cs typeface="Arial" panose="020B0604020202020204" pitchFamily="34" charset="0"/>
              </a:rPr>
              <a:t> активных подписчиков мобильного интернета по регионам на 100 жителей, 2014г.</a:t>
            </a:r>
            <a:endParaRPr lang="ru-RU" sz="1000" b="1">
              <a:solidFill>
                <a:sysClr val="windowText" lastClr="000000"/>
              </a:solidFill>
              <a:latin typeface="Arial Narrow" panose="020B0606020202030204" pitchFamily="34" charset="0"/>
              <a:cs typeface="Arial" panose="020B0604020202020204" pitchFamily="34" charset="0"/>
            </a:endParaRPr>
          </a:p>
        </c:rich>
      </c:tx>
      <c:layout>
        <c:manualLayout>
          <c:xMode val="edge"/>
          <c:yMode val="edge"/>
          <c:x val="9.59306649168854E-2"/>
          <c:y val="3.8929440389294398E-2"/>
        </c:manualLayout>
      </c:layout>
      <c:overlay val="0"/>
      <c:spPr>
        <a:noFill/>
        <a:ln>
          <a:noFill/>
        </a:ln>
        <a:effectLst/>
      </c:spPr>
    </c:title>
    <c:autoTitleDeleted val="0"/>
    <c:plotArea>
      <c:layout/>
      <c:barChart>
        <c:barDir val="col"/>
        <c:grouping val="stacked"/>
        <c:varyColors val="0"/>
        <c:ser>
          <c:idx val="0"/>
          <c:order val="0"/>
          <c:spPr>
            <a:solidFill>
              <a:srgbClr val="FFFF00"/>
            </a:solidFill>
            <a:ln>
              <a:solidFill>
                <a:schemeClr val="bg1">
                  <a:lumMod val="50000"/>
                </a:schemeClr>
              </a:solidFill>
            </a:ln>
            <a:effectLst/>
          </c:spPr>
          <c:invertIfNegative val="0"/>
          <c:dPt>
            <c:idx val="3"/>
            <c:invertIfNegative val="0"/>
            <c:bubble3D val="0"/>
            <c:spPr>
              <a:solidFill>
                <a:schemeClr val="bg1">
                  <a:lumMod val="50000"/>
                </a:schemeClr>
              </a:solidFill>
              <a:ln>
                <a:solidFill>
                  <a:srgbClr val="FFFF00"/>
                </a:solidFill>
              </a:ln>
              <a:effectLst/>
            </c:spPr>
            <c:extLst>
              <c:ext xmlns:c16="http://schemas.microsoft.com/office/drawing/2014/chart" uri="{C3380CC4-5D6E-409C-BE32-E72D297353CC}">
                <c16:uniqueId val="{00000001-742E-45BA-BDA1-7D516F2724BC}"/>
              </c:ext>
            </c:extLst>
          </c:dPt>
          <c:dLbls>
            <c:dLbl>
              <c:idx val="0"/>
              <c:layout>
                <c:manualLayout>
                  <c:x val="-3.6258158085569398E-3"/>
                  <c:y val="-0.3069384891245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2E-45BA-BDA1-7D516F2724BC}"/>
                </c:ext>
              </c:extLst>
            </c:dLbl>
            <c:dLbl>
              <c:idx val="1"/>
              <c:layout>
                <c:manualLayout>
                  <c:x val="0"/>
                  <c:y val="-0.279889296016215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2E-45BA-BDA1-7D516F2724BC}"/>
                </c:ext>
              </c:extLst>
            </c:dLbl>
            <c:dLbl>
              <c:idx val="2"/>
              <c:layout>
                <c:manualLayout>
                  <c:x val="-7.2516316171138502E-3"/>
                  <c:y val="-0.2303671941997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2E-45BA-BDA1-7D516F2724BC}"/>
                </c:ext>
              </c:extLst>
            </c:dLbl>
            <c:dLbl>
              <c:idx val="3"/>
              <c:layout>
                <c:manualLayout>
                  <c:x val="0"/>
                  <c:y val="-0.180149684259764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E-45BA-BDA1-7D516F2724BC}"/>
                </c:ext>
              </c:extLst>
            </c:dLbl>
            <c:dLbl>
              <c:idx val="4"/>
              <c:layout>
                <c:manualLayout>
                  <c:x val="0"/>
                  <c:y val="-0.171090668121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2E-45BA-BDA1-7D516F2724BC}"/>
                </c:ext>
              </c:extLst>
            </c:dLbl>
            <c:dLbl>
              <c:idx val="5"/>
              <c:layout>
                <c:manualLayout>
                  <c:x val="0"/>
                  <c:y val="-0.157837374288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2E-45BA-BDA1-7D516F2724BC}"/>
                </c:ext>
              </c:extLst>
            </c:dLbl>
            <c:dLbl>
              <c:idx val="6"/>
              <c:layout>
                <c:manualLayout>
                  <c:x val="0"/>
                  <c:y val="-9.67291650424885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2E-45BA-BDA1-7D516F2724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Лист3!$D$2:$D$8</c:f>
              <c:strCache>
                <c:ptCount val="7"/>
                <c:pt idx="0">
                  <c:v>Европа</c:v>
                </c:pt>
                <c:pt idx="1">
                  <c:v>Америка</c:v>
                </c:pt>
                <c:pt idx="2">
                  <c:v>СНГ</c:v>
                </c:pt>
                <c:pt idx="3">
                  <c:v>В целом</c:v>
                </c:pt>
                <c:pt idx="4">
                  <c:v>Ближний Восток</c:v>
                </c:pt>
                <c:pt idx="5">
                  <c:v>Азия и Океания</c:v>
                </c:pt>
                <c:pt idx="6">
                  <c:v>Африка</c:v>
                </c:pt>
              </c:strCache>
            </c:strRef>
          </c:cat>
          <c:val>
            <c:numRef>
              <c:f>Лист3!$E$2:$E$8</c:f>
              <c:numCache>
                <c:formatCode>0.0</c:formatCode>
                <c:ptCount val="7"/>
                <c:pt idx="0">
                  <c:v>69.271738716645103</c:v>
                </c:pt>
                <c:pt idx="1">
                  <c:v>67.2830621496107</c:v>
                </c:pt>
                <c:pt idx="2">
                  <c:v>46.90195819880126</c:v>
                </c:pt>
                <c:pt idx="3">
                  <c:v>37.197464107468377</c:v>
                </c:pt>
                <c:pt idx="4">
                  <c:v>36.07003374295752</c:v>
                </c:pt>
                <c:pt idx="5">
                  <c:v>29.716520393367919</c:v>
                </c:pt>
                <c:pt idx="6">
                  <c:v>12.948286266105111</c:v>
                </c:pt>
              </c:numCache>
            </c:numRef>
          </c:val>
          <c:extLst>
            <c:ext xmlns:c16="http://schemas.microsoft.com/office/drawing/2014/chart" uri="{C3380CC4-5D6E-409C-BE32-E72D297353CC}">
              <c16:uniqueId val="{00000008-742E-45BA-BDA1-7D516F2724BC}"/>
            </c:ext>
          </c:extLst>
        </c:ser>
        <c:dLbls>
          <c:showLegendKey val="0"/>
          <c:showVal val="0"/>
          <c:showCatName val="0"/>
          <c:showSerName val="0"/>
          <c:showPercent val="0"/>
          <c:showBubbleSize val="0"/>
        </c:dLbls>
        <c:gapWidth val="150"/>
        <c:overlap val="100"/>
        <c:axId val="-2084141248"/>
        <c:axId val="2128203232"/>
      </c:barChart>
      <c:catAx>
        <c:axId val="-20841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ru-RU"/>
          </a:p>
        </c:txPr>
        <c:crossAx val="2128203232"/>
        <c:crosses val="autoZero"/>
        <c:auto val="1"/>
        <c:lblAlgn val="ctr"/>
        <c:lblOffset val="100"/>
        <c:noMultiLvlLbl val="0"/>
      </c:catAx>
      <c:valAx>
        <c:axId val="212820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08414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79180E-729F-2841-ABCE-9F160E7022FF}" type="doc">
      <dgm:prSet loTypeId="urn:microsoft.com/office/officeart/2005/8/layout/hierarchy6" loCatId="" qsTypeId="urn:microsoft.com/office/officeart/2005/8/quickstyle/simple4" qsCatId="simple" csTypeId="urn:microsoft.com/office/officeart/2005/8/colors/accent4_1" csCatId="accent4" phldr="1"/>
      <dgm:spPr/>
      <dgm:t>
        <a:bodyPr/>
        <a:lstStyle/>
        <a:p>
          <a:endParaRPr lang="ru-RU"/>
        </a:p>
      </dgm:t>
    </dgm:pt>
    <dgm:pt modelId="{DD079CED-70FB-5A4D-9676-8870AE1A6FA7}">
      <dgm:prSet phldrT="[Текст]"/>
      <dgm:spPr/>
      <dgm:t>
        <a:bodyPr/>
        <a:lstStyle/>
        <a:p>
          <a:r>
            <a:rPr lang="ru-RU"/>
            <a:t>Правительство КР</a:t>
          </a:r>
        </a:p>
      </dgm:t>
    </dgm:pt>
    <dgm:pt modelId="{F5DB5AC7-3CB0-774B-9D7F-326022275738}" type="parTrans" cxnId="{A7B412B4-0869-384B-807C-13AF7E737A29}">
      <dgm:prSet/>
      <dgm:spPr/>
      <dgm:t>
        <a:bodyPr/>
        <a:lstStyle/>
        <a:p>
          <a:endParaRPr lang="ru-RU"/>
        </a:p>
      </dgm:t>
    </dgm:pt>
    <dgm:pt modelId="{DCB3F212-D582-1848-8D65-AD2B48DBDE2A}" type="sibTrans" cxnId="{A7B412B4-0869-384B-807C-13AF7E737A29}">
      <dgm:prSet/>
      <dgm:spPr/>
      <dgm:t>
        <a:bodyPr/>
        <a:lstStyle/>
        <a:p>
          <a:endParaRPr lang="ru-RU"/>
        </a:p>
      </dgm:t>
    </dgm:pt>
    <dgm:pt modelId="{FB6A0922-6773-DC4A-A89A-6101D2577E6A}">
      <dgm:prSet phldrT="[Текст]"/>
      <dgm:spPr/>
      <dgm:t>
        <a:bodyPr/>
        <a:lstStyle/>
        <a:p>
          <a:r>
            <a:rPr lang="ru-RU"/>
            <a:t>Министерство транспорта  и коммуникаций</a:t>
          </a:r>
        </a:p>
      </dgm:t>
    </dgm:pt>
    <dgm:pt modelId="{34DC28DA-4369-A745-B456-1C3E7494E567}" type="parTrans" cxnId="{D90314A6-91F8-0E4B-A4C1-F9A0DB11E3D4}">
      <dgm:prSet/>
      <dgm:spPr/>
      <dgm:t>
        <a:bodyPr/>
        <a:lstStyle/>
        <a:p>
          <a:endParaRPr lang="ru-RU"/>
        </a:p>
      </dgm:t>
    </dgm:pt>
    <dgm:pt modelId="{02B9BCB4-C789-0648-A880-52FE25DB155E}" type="sibTrans" cxnId="{D90314A6-91F8-0E4B-A4C1-F9A0DB11E3D4}">
      <dgm:prSet/>
      <dgm:spPr/>
      <dgm:t>
        <a:bodyPr/>
        <a:lstStyle/>
        <a:p>
          <a:endParaRPr lang="ru-RU"/>
        </a:p>
      </dgm:t>
    </dgm:pt>
    <dgm:pt modelId="{60962E45-D44A-CC49-B2BC-73BE80E61C19}">
      <dgm:prSet phldrT="[Текст]"/>
      <dgm:spPr/>
      <dgm:t>
        <a:bodyPr/>
        <a:lstStyle/>
        <a:p>
          <a:r>
            <a:rPr lang="ru-RU"/>
            <a:t>Государственное агентство</a:t>
          </a:r>
          <a:r>
            <a:rPr lang="ru-RU" baseline="0"/>
            <a:t> связи при Правительстве КР</a:t>
          </a:r>
          <a:endParaRPr lang="ru-RU"/>
        </a:p>
      </dgm:t>
    </dgm:pt>
    <dgm:pt modelId="{4E4A1F18-28BA-9C4A-AACF-A523AE1EE8F1}" type="parTrans" cxnId="{12AB75EF-33D8-8D46-A3FC-DC5A3A3314D6}">
      <dgm:prSet/>
      <dgm:spPr/>
      <dgm:t>
        <a:bodyPr/>
        <a:lstStyle/>
        <a:p>
          <a:endParaRPr lang="ru-RU"/>
        </a:p>
      </dgm:t>
    </dgm:pt>
    <dgm:pt modelId="{B6239A5C-FD60-7440-A8E6-5ECD5E15D029}" type="sibTrans" cxnId="{12AB75EF-33D8-8D46-A3FC-DC5A3A3314D6}">
      <dgm:prSet/>
      <dgm:spPr/>
      <dgm:t>
        <a:bodyPr/>
        <a:lstStyle/>
        <a:p>
          <a:endParaRPr lang="ru-RU"/>
        </a:p>
      </dgm:t>
    </dgm:pt>
    <dgm:pt modelId="{402571C2-C069-6A4F-9626-79F8846A5A74}">
      <dgm:prSet phldrT="[Текст]"/>
      <dgm:spPr/>
      <dgm:t>
        <a:bodyPr/>
        <a:lstStyle/>
        <a:p>
          <a:endParaRPr lang="ru-RU"/>
        </a:p>
      </dgm:t>
    </dgm:pt>
    <dgm:pt modelId="{E2FD1631-15DA-CE42-9B61-60427F5540D9}" type="parTrans" cxnId="{9EDD82BD-3CCD-B148-BBC5-A105AE702A42}">
      <dgm:prSet/>
      <dgm:spPr/>
      <dgm:t>
        <a:bodyPr/>
        <a:lstStyle/>
        <a:p>
          <a:endParaRPr lang="ru-RU"/>
        </a:p>
      </dgm:t>
    </dgm:pt>
    <dgm:pt modelId="{C6D5544F-A7E7-F94F-A7B1-387F4EA3513A}" type="sibTrans" cxnId="{9EDD82BD-3CCD-B148-BBC5-A105AE702A42}">
      <dgm:prSet/>
      <dgm:spPr/>
      <dgm:t>
        <a:bodyPr/>
        <a:lstStyle/>
        <a:p>
          <a:endParaRPr lang="ru-RU"/>
        </a:p>
      </dgm:t>
    </dgm:pt>
    <dgm:pt modelId="{BC91AED1-DE3D-594A-BEB6-877147719ED3}">
      <dgm:prSet phldrT="[Текст]" custT="1"/>
      <dgm:spPr/>
      <dgm:t>
        <a:bodyPr/>
        <a:lstStyle/>
        <a:p>
          <a:r>
            <a:rPr lang="ru-RU" sz="700" b="1">
              <a:latin typeface="Arial" charset="0"/>
              <a:ea typeface="Arial" charset="0"/>
              <a:cs typeface="Arial" charset="0"/>
            </a:rPr>
            <a:t>Нормативное регулирование</a:t>
          </a:r>
        </a:p>
      </dgm:t>
    </dgm:pt>
    <dgm:pt modelId="{06C212FA-BA3F-F54E-820F-C22E2119A842}" type="parTrans" cxnId="{CA0D09D9-6BB8-914F-ABB7-85DDA5226519}">
      <dgm:prSet/>
      <dgm:spPr/>
      <dgm:t>
        <a:bodyPr/>
        <a:lstStyle/>
        <a:p>
          <a:endParaRPr lang="ru-RU"/>
        </a:p>
      </dgm:t>
    </dgm:pt>
    <dgm:pt modelId="{728F002F-72A0-044A-B51F-15201D9B2CD9}" type="sibTrans" cxnId="{CA0D09D9-6BB8-914F-ABB7-85DDA5226519}">
      <dgm:prSet/>
      <dgm:spPr/>
      <dgm:t>
        <a:bodyPr/>
        <a:lstStyle/>
        <a:p>
          <a:endParaRPr lang="ru-RU"/>
        </a:p>
      </dgm:t>
    </dgm:pt>
    <dgm:pt modelId="{D5B8EC8A-8EA0-254F-93F8-38B39D4A013E}">
      <dgm:prSet phldrT="[Текст]" custT="1"/>
      <dgm:spPr/>
      <dgm:t>
        <a:bodyPr/>
        <a:lstStyle/>
        <a:p>
          <a:r>
            <a:rPr lang="ru-RU" sz="700" b="1">
              <a:latin typeface="Arial" charset="0"/>
              <a:ea typeface="Arial" charset="0"/>
              <a:cs typeface="Arial" charset="0"/>
            </a:rPr>
            <a:t>Техническое регулирование</a:t>
          </a:r>
        </a:p>
      </dgm:t>
    </dgm:pt>
    <dgm:pt modelId="{A3810CE5-0BA4-014F-8369-1BC935CB04FC}" type="parTrans" cxnId="{5F4FDB23-A1D6-1D49-96E5-9CBA2801A3A8}">
      <dgm:prSet/>
      <dgm:spPr/>
      <dgm:t>
        <a:bodyPr/>
        <a:lstStyle/>
        <a:p>
          <a:endParaRPr lang="ru-RU"/>
        </a:p>
      </dgm:t>
    </dgm:pt>
    <dgm:pt modelId="{D4DE7952-971C-F043-98CF-BA1D2007D555}" type="sibTrans" cxnId="{5F4FDB23-A1D6-1D49-96E5-9CBA2801A3A8}">
      <dgm:prSet/>
      <dgm:spPr/>
      <dgm:t>
        <a:bodyPr/>
        <a:lstStyle/>
        <a:p>
          <a:endParaRPr lang="ru-RU"/>
        </a:p>
      </dgm:t>
    </dgm:pt>
    <dgm:pt modelId="{3C5E1DFE-4DC2-8044-A01E-1272E44B89B9}">
      <dgm:prSet/>
      <dgm:spPr/>
      <dgm:t>
        <a:bodyPr/>
        <a:lstStyle/>
        <a:p>
          <a:r>
            <a:rPr lang="ru-RU"/>
            <a:t>Государственное агентство антимонопольного регулирования</a:t>
          </a:r>
        </a:p>
      </dgm:t>
    </dgm:pt>
    <dgm:pt modelId="{BB4762AF-6667-D448-9E1C-F22E1D086B0E}" type="parTrans" cxnId="{D9349231-D6B9-EA4A-922C-CF75B6BAF63F}">
      <dgm:prSet/>
      <dgm:spPr/>
      <dgm:t>
        <a:bodyPr/>
        <a:lstStyle/>
        <a:p>
          <a:endParaRPr lang="ru-RU"/>
        </a:p>
      </dgm:t>
    </dgm:pt>
    <dgm:pt modelId="{A2A02628-0717-8A40-913E-F8507F13272A}" type="sibTrans" cxnId="{D9349231-D6B9-EA4A-922C-CF75B6BAF63F}">
      <dgm:prSet/>
      <dgm:spPr/>
      <dgm:t>
        <a:bodyPr/>
        <a:lstStyle/>
        <a:p>
          <a:endParaRPr lang="ru-RU"/>
        </a:p>
      </dgm:t>
    </dgm:pt>
    <dgm:pt modelId="{33C26E2A-93DE-4F4B-8906-3A707173F6FE}">
      <dgm:prSet phldrT="[Текст]" custT="1"/>
      <dgm:spPr/>
      <dgm:t>
        <a:bodyPr/>
        <a:lstStyle/>
        <a:p>
          <a:r>
            <a:rPr lang="ru-RU" sz="700" b="1">
              <a:latin typeface="Arial" charset="0"/>
              <a:ea typeface="Arial" charset="0"/>
              <a:cs typeface="Arial" charset="0"/>
            </a:rPr>
            <a:t>Антимонопольное регулирование</a:t>
          </a:r>
        </a:p>
      </dgm:t>
    </dgm:pt>
    <dgm:pt modelId="{5D76F334-A569-734C-BA16-7069C96D60FE}" type="parTrans" cxnId="{8EDFFD00-AD02-D642-8AB0-D78E735980BC}">
      <dgm:prSet/>
      <dgm:spPr/>
      <dgm:t>
        <a:bodyPr/>
        <a:lstStyle/>
        <a:p>
          <a:endParaRPr lang="ru-RU"/>
        </a:p>
      </dgm:t>
    </dgm:pt>
    <dgm:pt modelId="{AC76F4EB-D562-034D-84B7-249540B9CA5A}" type="sibTrans" cxnId="{8EDFFD00-AD02-D642-8AB0-D78E735980BC}">
      <dgm:prSet/>
      <dgm:spPr/>
      <dgm:t>
        <a:bodyPr/>
        <a:lstStyle/>
        <a:p>
          <a:endParaRPr lang="ru-RU"/>
        </a:p>
      </dgm:t>
    </dgm:pt>
    <dgm:pt modelId="{2664C3D2-CF46-DE45-9182-CFD95998CD37}" type="pres">
      <dgm:prSet presAssocID="{B679180E-729F-2841-ABCE-9F160E7022FF}" presName="mainComposite" presStyleCnt="0">
        <dgm:presLayoutVars>
          <dgm:chPref val="1"/>
          <dgm:dir/>
          <dgm:animOne val="branch"/>
          <dgm:animLvl val="lvl"/>
          <dgm:resizeHandles val="exact"/>
        </dgm:presLayoutVars>
      </dgm:prSet>
      <dgm:spPr/>
      <dgm:t>
        <a:bodyPr/>
        <a:lstStyle/>
        <a:p>
          <a:endParaRPr lang="ru-RU"/>
        </a:p>
      </dgm:t>
    </dgm:pt>
    <dgm:pt modelId="{AF659B99-ACD6-4D46-B691-A0807A27A260}" type="pres">
      <dgm:prSet presAssocID="{B679180E-729F-2841-ABCE-9F160E7022FF}" presName="hierFlow" presStyleCnt="0"/>
      <dgm:spPr/>
    </dgm:pt>
    <dgm:pt modelId="{1E0C75EB-3F62-FA46-9C1F-41AA3F868DC3}" type="pres">
      <dgm:prSet presAssocID="{B679180E-729F-2841-ABCE-9F160E7022FF}" presName="firstBuf" presStyleCnt="0"/>
      <dgm:spPr/>
    </dgm:pt>
    <dgm:pt modelId="{3DB60AB8-3146-FF4A-BAD2-F2C3BBF481CE}" type="pres">
      <dgm:prSet presAssocID="{B679180E-729F-2841-ABCE-9F160E7022FF}" presName="hierChild1" presStyleCnt="0">
        <dgm:presLayoutVars>
          <dgm:chPref val="1"/>
          <dgm:animOne val="branch"/>
          <dgm:animLvl val="lvl"/>
        </dgm:presLayoutVars>
      </dgm:prSet>
      <dgm:spPr/>
    </dgm:pt>
    <dgm:pt modelId="{B51F301F-5C15-AE48-8AB0-5527A708A1DD}" type="pres">
      <dgm:prSet presAssocID="{DD079CED-70FB-5A4D-9676-8870AE1A6FA7}" presName="Name14" presStyleCnt="0"/>
      <dgm:spPr/>
    </dgm:pt>
    <dgm:pt modelId="{AE883FD5-E1C6-1D4B-A4A1-20F130BED43D}" type="pres">
      <dgm:prSet presAssocID="{DD079CED-70FB-5A4D-9676-8870AE1A6FA7}" presName="level1Shape" presStyleLbl="node0" presStyleIdx="0" presStyleCnt="1" custScaleX="374571">
        <dgm:presLayoutVars>
          <dgm:chPref val="3"/>
        </dgm:presLayoutVars>
      </dgm:prSet>
      <dgm:spPr/>
      <dgm:t>
        <a:bodyPr/>
        <a:lstStyle/>
        <a:p>
          <a:endParaRPr lang="ru-RU"/>
        </a:p>
      </dgm:t>
    </dgm:pt>
    <dgm:pt modelId="{12E26437-19BA-5C44-B0BB-70146DB07804}" type="pres">
      <dgm:prSet presAssocID="{DD079CED-70FB-5A4D-9676-8870AE1A6FA7}" presName="hierChild2" presStyleCnt="0"/>
      <dgm:spPr/>
    </dgm:pt>
    <dgm:pt modelId="{253F12E6-73D0-9F4F-BC0B-284C81300D34}" type="pres">
      <dgm:prSet presAssocID="{34DC28DA-4369-A745-B456-1C3E7494E567}" presName="Name19" presStyleLbl="parChTrans1D2" presStyleIdx="0" presStyleCnt="1"/>
      <dgm:spPr/>
      <dgm:t>
        <a:bodyPr/>
        <a:lstStyle/>
        <a:p>
          <a:endParaRPr lang="ru-RU"/>
        </a:p>
      </dgm:t>
    </dgm:pt>
    <dgm:pt modelId="{66C8A259-CD27-2C40-915F-AFFA8A9233BE}" type="pres">
      <dgm:prSet presAssocID="{FB6A0922-6773-DC4A-A89A-6101D2577E6A}" presName="Name21" presStyleCnt="0"/>
      <dgm:spPr/>
    </dgm:pt>
    <dgm:pt modelId="{DD5B9055-B422-B842-B64F-05E80035C9D3}" type="pres">
      <dgm:prSet presAssocID="{FB6A0922-6773-DC4A-A89A-6101D2577E6A}" presName="level2Shape" presStyleLbl="node2" presStyleIdx="0" presStyleCnt="1" custScaleX="374571"/>
      <dgm:spPr/>
      <dgm:t>
        <a:bodyPr/>
        <a:lstStyle/>
        <a:p>
          <a:endParaRPr lang="ru-RU"/>
        </a:p>
      </dgm:t>
    </dgm:pt>
    <dgm:pt modelId="{89F30A93-AB3D-EC4E-96E6-0250524A1D9E}" type="pres">
      <dgm:prSet presAssocID="{FB6A0922-6773-DC4A-A89A-6101D2577E6A}" presName="hierChild3" presStyleCnt="0"/>
      <dgm:spPr/>
    </dgm:pt>
    <dgm:pt modelId="{606ABB13-677C-6444-B3B0-280E6F59AE20}" type="pres">
      <dgm:prSet presAssocID="{4E4A1F18-28BA-9C4A-AACF-A523AE1EE8F1}" presName="Name19" presStyleLbl="parChTrans1D3" presStyleIdx="0" presStyleCnt="1"/>
      <dgm:spPr/>
      <dgm:t>
        <a:bodyPr/>
        <a:lstStyle/>
        <a:p>
          <a:endParaRPr lang="ru-RU"/>
        </a:p>
      </dgm:t>
    </dgm:pt>
    <dgm:pt modelId="{E018FF0B-FE76-BD4F-96FC-C2DE35F45557}" type="pres">
      <dgm:prSet presAssocID="{60962E45-D44A-CC49-B2BC-73BE80E61C19}" presName="Name21" presStyleCnt="0"/>
      <dgm:spPr/>
    </dgm:pt>
    <dgm:pt modelId="{5653B709-B390-A24A-83B9-98F0220ED4F0}" type="pres">
      <dgm:prSet presAssocID="{60962E45-D44A-CC49-B2BC-73BE80E61C19}" presName="level2Shape" presStyleLbl="node3" presStyleIdx="0" presStyleCnt="1" custScaleX="374571"/>
      <dgm:spPr/>
      <dgm:t>
        <a:bodyPr/>
        <a:lstStyle/>
        <a:p>
          <a:endParaRPr lang="ru-RU"/>
        </a:p>
      </dgm:t>
    </dgm:pt>
    <dgm:pt modelId="{C3C3D213-4124-9946-977D-7AC1372CB32D}" type="pres">
      <dgm:prSet presAssocID="{60962E45-D44A-CC49-B2BC-73BE80E61C19}" presName="hierChild3" presStyleCnt="0"/>
      <dgm:spPr/>
    </dgm:pt>
    <dgm:pt modelId="{F4B46E55-0905-FC4C-BEED-02E22074C56E}" type="pres">
      <dgm:prSet presAssocID="{BB4762AF-6667-D448-9E1C-F22E1D086B0E}" presName="Name19" presStyleLbl="parChTrans1D4" presStyleIdx="0" presStyleCnt="1"/>
      <dgm:spPr/>
      <dgm:t>
        <a:bodyPr/>
        <a:lstStyle/>
        <a:p>
          <a:endParaRPr lang="ru-RU"/>
        </a:p>
      </dgm:t>
    </dgm:pt>
    <dgm:pt modelId="{759C73BD-AE62-2A4B-A279-097B759CEE81}" type="pres">
      <dgm:prSet presAssocID="{3C5E1DFE-4DC2-8044-A01E-1272E44B89B9}" presName="Name21" presStyleCnt="0"/>
      <dgm:spPr/>
    </dgm:pt>
    <dgm:pt modelId="{66605BE5-BC88-D041-ACA3-B45F6F7D69CF}" type="pres">
      <dgm:prSet presAssocID="{3C5E1DFE-4DC2-8044-A01E-1272E44B89B9}" presName="level2Shape" presStyleLbl="node4" presStyleIdx="0" presStyleCnt="1" custScaleX="374571"/>
      <dgm:spPr/>
      <dgm:t>
        <a:bodyPr/>
        <a:lstStyle/>
        <a:p>
          <a:endParaRPr lang="ru-RU"/>
        </a:p>
      </dgm:t>
    </dgm:pt>
    <dgm:pt modelId="{896A21EE-DD53-274C-B1CB-8811904FBE59}" type="pres">
      <dgm:prSet presAssocID="{3C5E1DFE-4DC2-8044-A01E-1272E44B89B9}" presName="hierChild3" presStyleCnt="0"/>
      <dgm:spPr/>
    </dgm:pt>
    <dgm:pt modelId="{3087EAC3-310E-A548-89F6-0CB485DA55A6}" type="pres">
      <dgm:prSet presAssocID="{B679180E-729F-2841-ABCE-9F160E7022FF}" presName="bgShapesFlow" presStyleCnt="0"/>
      <dgm:spPr/>
    </dgm:pt>
    <dgm:pt modelId="{925CA3F1-04DB-4C41-BB16-6608D9738B81}" type="pres">
      <dgm:prSet presAssocID="{402571C2-C069-6A4F-9626-79F8846A5A74}" presName="rectComp" presStyleCnt="0"/>
      <dgm:spPr/>
    </dgm:pt>
    <dgm:pt modelId="{D8C7B29D-03A5-CF46-BC31-4FEACAB9C3D5}" type="pres">
      <dgm:prSet presAssocID="{402571C2-C069-6A4F-9626-79F8846A5A74}" presName="bgRect" presStyleLbl="bgShp" presStyleIdx="0" presStyleCnt="4"/>
      <dgm:spPr/>
      <dgm:t>
        <a:bodyPr/>
        <a:lstStyle/>
        <a:p>
          <a:endParaRPr lang="ru-RU"/>
        </a:p>
      </dgm:t>
    </dgm:pt>
    <dgm:pt modelId="{EC322084-4BC6-2D43-B0A2-32E6279A54FF}" type="pres">
      <dgm:prSet presAssocID="{402571C2-C069-6A4F-9626-79F8846A5A74}" presName="bgRectTx" presStyleLbl="bgShp" presStyleIdx="0" presStyleCnt="4">
        <dgm:presLayoutVars>
          <dgm:bulletEnabled val="1"/>
        </dgm:presLayoutVars>
      </dgm:prSet>
      <dgm:spPr/>
      <dgm:t>
        <a:bodyPr/>
        <a:lstStyle/>
        <a:p>
          <a:endParaRPr lang="ru-RU"/>
        </a:p>
      </dgm:t>
    </dgm:pt>
    <dgm:pt modelId="{6CC2D8B6-42C8-0648-938C-274849830927}" type="pres">
      <dgm:prSet presAssocID="{402571C2-C069-6A4F-9626-79F8846A5A74}" presName="spComp" presStyleCnt="0"/>
      <dgm:spPr/>
    </dgm:pt>
    <dgm:pt modelId="{9FAB32B9-DA03-C248-BC72-5BF12C37C312}" type="pres">
      <dgm:prSet presAssocID="{402571C2-C069-6A4F-9626-79F8846A5A74}" presName="vSp" presStyleCnt="0"/>
      <dgm:spPr/>
    </dgm:pt>
    <dgm:pt modelId="{059AD9CF-92EE-4341-912F-F29A64C19E72}" type="pres">
      <dgm:prSet presAssocID="{BC91AED1-DE3D-594A-BEB6-877147719ED3}" presName="rectComp" presStyleCnt="0"/>
      <dgm:spPr/>
    </dgm:pt>
    <dgm:pt modelId="{9AED81D5-7C5B-2644-A517-773B07375E6C}" type="pres">
      <dgm:prSet presAssocID="{BC91AED1-DE3D-594A-BEB6-877147719ED3}" presName="bgRect" presStyleLbl="bgShp" presStyleIdx="1" presStyleCnt="4"/>
      <dgm:spPr/>
      <dgm:t>
        <a:bodyPr/>
        <a:lstStyle/>
        <a:p>
          <a:endParaRPr lang="ru-RU"/>
        </a:p>
      </dgm:t>
    </dgm:pt>
    <dgm:pt modelId="{CC567590-5FE0-3342-88D1-2024C378E05B}" type="pres">
      <dgm:prSet presAssocID="{BC91AED1-DE3D-594A-BEB6-877147719ED3}" presName="bgRectTx" presStyleLbl="bgShp" presStyleIdx="1" presStyleCnt="4">
        <dgm:presLayoutVars>
          <dgm:bulletEnabled val="1"/>
        </dgm:presLayoutVars>
      </dgm:prSet>
      <dgm:spPr/>
      <dgm:t>
        <a:bodyPr/>
        <a:lstStyle/>
        <a:p>
          <a:endParaRPr lang="ru-RU"/>
        </a:p>
      </dgm:t>
    </dgm:pt>
    <dgm:pt modelId="{E335435A-1470-3B4E-85B2-4ADA186E407C}" type="pres">
      <dgm:prSet presAssocID="{BC91AED1-DE3D-594A-BEB6-877147719ED3}" presName="spComp" presStyleCnt="0"/>
      <dgm:spPr/>
    </dgm:pt>
    <dgm:pt modelId="{377389BB-DAAA-6F44-A149-E2BA1E97C033}" type="pres">
      <dgm:prSet presAssocID="{BC91AED1-DE3D-594A-BEB6-877147719ED3}" presName="vSp" presStyleCnt="0"/>
      <dgm:spPr/>
    </dgm:pt>
    <dgm:pt modelId="{37FE77E6-E0B0-6342-B637-879E08C53938}" type="pres">
      <dgm:prSet presAssocID="{D5B8EC8A-8EA0-254F-93F8-38B39D4A013E}" presName="rectComp" presStyleCnt="0"/>
      <dgm:spPr/>
    </dgm:pt>
    <dgm:pt modelId="{13FAE507-9B76-8848-B7DA-22329391C00D}" type="pres">
      <dgm:prSet presAssocID="{D5B8EC8A-8EA0-254F-93F8-38B39D4A013E}" presName="bgRect" presStyleLbl="bgShp" presStyleIdx="2" presStyleCnt="4"/>
      <dgm:spPr/>
      <dgm:t>
        <a:bodyPr/>
        <a:lstStyle/>
        <a:p>
          <a:endParaRPr lang="ru-RU"/>
        </a:p>
      </dgm:t>
    </dgm:pt>
    <dgm:pt modelId="{388AA188-A5E1-8E43-BD01-9CB360735304}" type="pres">
      <dgm:prSet presAssocID="{D5B8EC8A-8EA0-254F-93F8-38B39D4A013E}" presName="bgRectTx" presStyleLbl="bgShp" presStyleIdx="2" presStyleCnt="4">
        <dgm:presLayoutVars>
          <dgm:bulletEnabled val="1"/>
        </dgm:presLayoutVars>
      </dgm:prSet>
      <dgm:spPr/>
      <dgm:t>
        <a:bodyPr/>
        <a:lstStyle/>
        <a:p>
          <a:endParaRPr lang="ru-RU"/>
        </a:p>
      </dgm:t>
    </dgm:pt>
    <dgm:pt modelId="{C9F038B1-56B1-544D-9378-113E68CFFA01}" type="pres">
      <dgm:prSet presAssocID="{D5B8EC8A-8EA0-254F-93F8-38B39D4A013E}" presName="spComp" presStyleCnt="0"/>
      <dgm:spPr/>
    </dgm:pt>
    <dgm:pt modelId="{F6277BC9-E797-5242-85DE-1D995CC14FF3}" type="pres">
      <dgm:prSet presAssocID="{D5B8EC8A-8EA0-254F-93F8-38B39D4A013E}" presName="vSp" presStyleCnt="0"/>
      <dgm:spPr/>
    </dgm:pt>
    <dgm:pt modelId="{B56399CC-CE99-F341-A68A-E5357FFBA142}" type="pres">
      <dgm:prSet presAssocID="{33C26E2A-93DE-4F4B-8906-3A707173F6FE}" presName="rectComp" presStyleCnt="0"/>
      <dgm:spPr/>
    </dgm:pt>
    <dgm:pt modelId="{9DC1CC43-949A-3745-BF7A-95BA3ECBFCF3}" type="pres">
      <dgm:prSet presAssocID="{33C26E2A-93DE-4F4B-8906-3A707173F6FE}" presName="bgRect" presStyleLbl="bgShp" presStyleIdx="3" presStyleCnt="4"/>
      <dgm:spPr/>
      <dgm:t>
        <a:bodyPr/>
        <a:lstStyle/>
        <a:p>
          <a:endParaRPr lang="ru-RU"/>
        </a:p>
      </dgm:t>
    </dgm:pt>
    <dgm:pt modelId="{85EB132D-DA8B-6C44-843C-1EFBE6637E83}" type="pres">
      <dgm:prSet presAssocID="{33C26E2A-93DE-4F4B-8906-3A707173F6FE}" presName="bgRectTx" presStyleLbl="bgShp" presStyleIdx="3" presStyleCnt="4">
        <dgm:presLayoutVars>
          <dgm:bulletEnabled val="1"/>
        </dgm:presLayoutVars>
      </dgm:prSet>
      <dgm:spPr/>
      <dgm:t>
        <a:bodyPr/>
        <a:lstStyle/>
        <a:p>
          <a:endParaRPr lang="ru-RU"/>
        </a:p>
      </dgm:t>
    </dgm:pt>
  </dgm:ptLst>
  <dgm:cxnLst>
    <dgm:cxn modelId="{CA0D09D9-6BB8-914F-ABB7-85DDA5226519}" srcId="{B679180E-729F-2841-ABCE-9F160E7022FF}" destId="{BC91AED1-DE3D-594A-BEB6-877147719ED3}" srcOrd="2" destOrd="0" parTransId="{06C212FA-BA3F-F54E-820F-C22E2119A842}" sibTransId="{728F002F-72A0-044A-B51F-15201D9B2CD9}"/>
    <dgm:cxn modelId="{5F4FDB23-A1D6-1D49-96E5-9CBA2801A3A8}" srcId="{B679180E-729F-2841-ABCE-9F160E7022FF}" destId="{D5B8EC8A-8EA0-254F-93F8-38B39D4A013E}" srcOrd="3" destOrd="0" parTransId="{A3810CE5-0BA4-014F-8369-1BC935CB04FC}" sibTransId="{D4DE7952-971C-F043-98CF-BA1D2007D555}"/>
    <dgm:cxn modelId="{5820551B-8C89-4141-B8A7-A6C06B854B3F}" type="presOf" srcId="{3C5E1DFE-4DC2-8044-A01E-1272E44B89B9}" destId="{66605BE5-BC88-D041-ACA3-B45F6F7D69CF}" srcOrd="0" destOrd="0" presId="urn:microsoft.com/office/officeart/2005/8/layout/hierarchy6"/>
    <dgm:cxn modelId="{E8467652-432A-2245-8544-1F9A605D573E}" type="presOf" srcId="{33C26E2A-93DE-4F4B-8906-3A707173F6FE}" destId="{85EB132D-DA8B-6C44-843C-1EFBE6637E83}" srcOrd="1" destOrd="0" presId="urn:microsoft.com/office/officeart/2005/8/layout/hierarchy6"/>
    <dgm:cxn modelId="{82DC0EE0-37FC-4541-B91A-792F3736424A}" type="presOf" srcId="{4E4A1F18-28BA-9C4A-AACF-A523AE1EE8F1}" destId="{606ABB13-677C-6444-B3B0-280E6F59AE20}" srcOrd="0" destOrd="0" presId="urn:microsoft.com/office/officeart/2005/8/layout/hierarchy6"/>
    <dgm:cxn modelId="{12AB75EF-33D8-8D46-A3FC-DC5A3A3314D6}" srcId="{FB6A0922-6773-DC4A-A89A-6101D2577E6A}" destId="{60962E45-D44A-CC49-B2BC-73BE80E61C19}" srcOrd="0" destOrd="0" parTransId="{4E4A1F18-28BA-9C4A-AACF-A523AE1EE8F1}" sibTransId="{B6239A5C-FD60-7440-A8E6-5ECD5E15D029}"/>
    <dgm:cxn modelId="{ED8FDAF8-AD6B-6B4F-9024-8FF6927CCDE4}" type="presOf" srcId="{D5B8EC8A-8EA0-254F-93F8-38B39D4A013E}" destId="{13FAE507-9B76-8848-B7DA-22329391C00D}" srcOrd="0" destOrd="0" presId="urn:microsoft.com/office/officeart/2005/8/layout/hierarchy6"/>
    <dgm:cxn modelId="{8CF17462-4F2E-C945-83A2-0F164882F65D}" type="presOf" srcId="{33C26E2A-93DE-4F4B-8906-3A707173F6FE}" destId="{9DC1CC43-949A-3745-BF7A-95BA3ECBFCF3}" srcOrd="0" destOrd="0" presId="urn:microsoft.com/office/officeart/2005/8/layout/hierarchy6"/>
    <dgm:cxn modelId="{EF938791-BA9C-894E-BB00-4EE33DD1F702}" type="presOf" srcId="{B679180E-729F-2841-ABCE-9F160E7022FF}" destId="{2664C3D2-CF46-DE45-9182-CFD95998CD37}" srcOrd="0" destOrd="0" presId="urn:microsoft.com/office/officeart/2005/8/layout/hierarchy6"/>
    <dgm:cxn modelId="{0D7FE762-4977-194F-974B-3835808101B6}" type="presOf" srcId="{34DC28DA-4369-A745-B456-1C3E7494E567}" destId="{253F12E6-73D0-9F4F-BC0B-284C81300D34}" srcOrd="0" destOrd="0" presId="urn:microsoft.com/office/officeart/2005/8/layout/hierarchy6"/>
    <dgm:cxn modelId="{A566C8DB-7B53-484A-85B1-6E030862E350}" type="presOf" srcId="{D5B8EC8A-8EA0-254F-93F8-38B39D4A013E}" destId="{388AA188-A5E1-8E43-BD01-9CB360735304}" srcOrd="1" destOrd="0" presId="urn:microsoft.com/office/officeart/2005/8/layout/hierarchy6"/>
    <dgm:cxn modelId="{B5F45532-BC6F-4E43-80F6-9F86BB9A4EBA}" type="presOf" srcId="{DD079CED-70FB-5A4D-9676-8870AE1A6FA7}" destId="{AE883FD5-E1C6-1D4B-A4A1-20F130BED43D}" srcOrd="0" destOrd="0" presId="urn:microsoft.com/office/officeart/2005/8/layout/hierarchy6"/>
    <dgm:cxn modelId="{A7B412B4-0869-384B-807C-13AF7E737A29}" srcId="{B679180E-729F-2841-ABCE-9F160E7022FF}" destId="{DD079CED-70FB-5A4D-9676-8870AE1A6FA7}" srcOrd="0" destOrd="0" parTransId="{F5DB5AC7-3CB0-774B-9D7F-326022275738}" sibTransId="{DCB3F212-D582-1848-8D65-AD2B48DBDE2A}"/>
    <dgm:cxn modelId="{2B2AB9B3-3A4A-FE46-B917-2F0640F6DCB4}" type="presOf" srcId="{BB4762AF-6667-D448-9E1C-F22E1D086B0E}" destId="{F4B46E55-0905-FC4C-BEED-02E22074C56E}" srcOrd="0" destOrd="0" presId="urn:microsoft.com/office/officeart/2005/8/layout/hierarchy6"/>
    <dgm:cxn modelId="{C6C9B030-0ECC-B94E-8B19-357DE8F41FD8}" type="presOf" srcId="{FB6A0922-6773-DC4A-A89A-6101D2577E6A}" destId="{DD5B9055-B422-B842-B64F-05E80035C9D3}" srcOrd="0" destOrd="0" presId="urn:microsoft.com/office/officeart/2005/8/layout/hierarchy6"/>
    <dgm:cxn modelId="{E81AD8DD-7C7C-FB49-8C43-D96423203131}" type="presOf" srcId="{402571C2-C069-6A4F-9626-79F8846A5A74}" destId="{EC322084-4BC6-2D43-B0A2-32E6279A54FF}" srcOrd="1" destOrd="0" presId="urn:microsoft.com/office/officeart/2005/8/layout/hierarchy6"/>
    <dgm:cxn modelId="{D9349231-D6B9-EA4A-922C-CF75B6BAF63F}" srcId="{60962E45-D44A-CC49-B2BC-73BE80E61C19}" destId="{3C5E1DFE-4DC2-8044-A01E-1272E44B89B9}" srcOrd="0" destOrd="0" parTransId="{BB4762AF-6667-D448-9E1C-F22E1D086B0E}" sibTransId="{A2A02628-0717-8A40-913E-F8507F13272A}"/>
    <dgm:cxn modelId="{A1F9AF71-C1F5-5044-B2FD-0EDE1558D4C8}" type="presOf" srcId="{BC91AED1-DE3D-594A-BEB6-877147719ED3}" destId="{9AED81D5-7C5B-2644-A517-773B07375E6C}" srcOrd="0" destOrd="0" presId="urn:microsoft.com/office/officeart/2005/8/layout/hierarchy6"/>
    <dgm:cxn modelId="{8EDFFD00-AD02-D642-8AB0-D78E735980BC}" srcId="{B679180E-729F-2841-ABCE-9F160E7022FF}" destId="{33C26E2A-93DE-4F4B-8906-3A707173F6FE}" srcOrd="4" destOrd="0" parTransId="{5D76F334-A569-734C-BA16-7069C96D60FE}" sibTransId="{AC76F4EB-D562-034D-84B7-249540B9CA5A}"/>
    <dgm:cxn modelId="{E288713D-6107-C244-B004-C83FC6645F49}" type="presOf" srcId="{BC91AED1-DE3D-594A-BEB6-877147719ED3}" destId="{CC567590-5FE0-3342-88D1-2024C378E05B}" srcOrd="1" destOrd="0" presId="urn:microsoft.com/office/officeart/2005/8/layout/hierarchy6"/>
    <dgm:cxn modelId="{9EDD82BD-3CCD-B148-BBC5-A105AE702A42}" srcId="{B679180E-729F-2841-ABCE-9F160E7022FF}" destId="{402571C2-C069-6A4F-9626-79F8846A5A74}" srcOrd="1" destOrd="0" parTransId="{E2FD1631-15DA-CE42-9B61-60427F5540D9}" sibTransId="{C6D5544F-A7E7-F94F-A7B1-387F4EA3513A}"/>
    <dgm:cxn modelId="{D90314A6-91F8-0E4B-A4C1-F9A0DB11E3D4}" srcId="{DD079CED-70FB-5A4D-9676-8870AE1A6FA7}" destId="{FB6A0922-6773-DC4A-A89A-6101D2577E6A}" srcOrd="0" destOrd="0" parTransId="{34DC28DA-4369-A745-B456-1C3E7494E567}" sibTransId="{02B9BCB4-C789-0648-A880-52FE25DB155E}"/>
    <dgm:cxn modelId="{28518B71-3BF6-CF41-86AB-06F4ACCF4BC4}" type="presOf" srcId="{60962E45-D44A-CC49-B2BC-73BE80E61C19}" destId="{5653B709-B390-A24A-83B9-98F0220ED4F0}" srcOrd="0" destOrd="0" presId="urn:microsoft.com/office/officeart/2005/8/layout/hierarchy6"/>
    <dgm:cxn modelId="{5A4D97C4-9519-9F4E-A684-8AE40435671E}" type="presOf" srcId="{402571C2-C069-6A4F-9626-79F8846A5A74}" destId="{D8C7B29D-03A5-CF46-BC31-4FEACAB9C3D5}" srcOrd="0" destOrd="0" presId="urn:microsoft.com/office/officeart/2005/8/layout/hierarchy6"/>
    <dgm:cxn modelId="{95CF806D-9AE4-AB4E-9179-353664BEFE48}" type="presParOf" srcId="{2664C3D2-CF46-DE45-9182-CFD95998CD37}" destId="{AF659B99-ACD6-4D46-B691-A0807A27A260}" srcOrd="0" destOrd="0" presId="urn:microsoft.com/office/officeart/2005/8/layout/hierarchy6"/>
    <dgm:cxn modelId="{B60D8CF7-39BE-C140-A94B-4F74D41DB887}" type="presParOf" srcId="{AF659B99-ACD6-4D46-B691-A0807A27A260}" destId="{1E0C75EB-3F62-FA46-9C1F-41AA3F868DC3}" srcOrd="0" destOrd="0" presId="urn:microsoft.com/office/officeart/2005/8/layout/hierarchy6"/>
    <dgm:cxn modelId="{19ADB58A-6CC7-B44F-9063-F770CAB76953}" type="presParOf" srcId="{AF659B99-ACD6-4D46-B691-A0807A27A260}" destId="{3DB60AB8-3146-FF4A-BAD2-F2C3BBF481CE}" srcOrd="1" destOrd="0" presId="urn:microsoft.com/office/officeart/2005/8/layout/hierarchy6"/>
    <dgm:cxn modelId="{C77842D5-82DD-104C-B130-4CF70AB4A545}" type="presParOf" srcId="{3DB60AB8-3146-FF4A-BAD2-F2C3BBF481CE}" destId="{B51F301F-5C15-AE48-8AB0-5527A708A1DD}" srcOrd="0" destOrd="0" presId="urn:microsoft.com/office/officeart/2005/8/layout/hierarchy6"/>
    <dgm:cxn modelId="{26B7DCF5-658F-BA4A-8CE3-2F7EB371E3DC}" type="presParOf" srcId="{B51F301F-5C15-AE48-8AB0-5527A708A1DD}" destId="{AE883FD5-E1C6-1D4B-A4A1-20F130BED43D}" srcOrd="0" destOrd="0" presId="urn:microsoft.com/office/officeart/2005/8/layout/hierarchy6"/>
    <dgm:cxn modelId="{BEA69038-7DE2-7B47-B854-2C8BE358F0DA}" type="presParOf" srcId="{B51F301F-5C15-AE48-8AB0-5527A708A1DD}" destId="{12E26437-19BA-5C44-B0BB-70146DB07804}" srcOrd="1" destOrd="0" presId="urn:microsoft.com/office/officeart/2005/8/layout/hierarchy6"/>
    <dgm:cxn modelId="{9B71F189-70AF-B648-9B07-ACC0DE6B4546}" type="presParOf" srcId="{12E26437-19BA-5C44-B0BB-70146DB07804}" destId="{253F12E6-73D0-9F4F-BC0B-284C81300D34}" srcOrd="0" destOrd="0" presId="urn:microsoft.com/office/officeart/2005/8/layout/hierarchy6"/>
    <dgm:cxn modelId="{703C2A54-EF9E-2944-BF12-A4D69C50B038}" type="presParOf" srcId="{12E26437-19BA-5C44-B0BB-70146DB07804}" destId="{66C8A259-CD27-2C40-915F-AFFA8A9233BE}" srcOrd="1" destOrd="0" presId="urn:microsoft.com/office/officeart/2005/8/layout/hierarchy6"/>
    <dgm:cxn modelId="{356B9506-E515-3444-9CE8-681A95327622}" type="presParOf" srcId="{66C8A259-CD27-2C40-915F-AFFA8A9233BE}" destId="{DD5B9055-B422-B842-B64F-05E80035C9D3}" srcOrd="0" destOrd="0" presId="urn:microsoft.com/office/officeart/2005/8/layout/hierarchy6"/>
    <dgm:cxn modelId="{3240C389-BE95-CA46-B541-CF111E48DA3B}" type="presParOf" srcId="{66C8A259-CD27-2C40-915F-AFFA8A9233BE}" destId="{89F30A93-AB3D-EC4E-96E6-0250524A1D9E}" srcOrd="1" destOrd="0" presId="urn:microsoft.com/office/officeart/2005/8/layout/hierarchy6"/>
    <dgm:cxn modelId="{93011E29-1B06-5E40-B078-76D3326BAF6F}" type="presParOf" srcId="{89F30A93-AB3D-EC4E-96E6-0250524A1D9E}" destId="{606ABB13-677C-6444-B3B0-280E6F59AE20}" srcOrd="0" destOrd="0" presId="urn:microsoft.com/office/officeart/2005/8/layout/hierarchy6"/>
    <dgm:cxn modelId="{3726C239-9B47-8F43-A7A3-328CC8F171FB}" type="presParOf" srcId="{89F30A93-AB3D-EC4E-96E6-0250524A1D9E}" destId="{E018FF0B-FE76-BD4F-96FC-C2DE35F45557}" srcOrd="1" destOrd="0" presId="urn:microsoft.com/office/officeart/2005/8/layout/hierarchy6"/>
    <dgm:cxn modelId="{CE162CCC-7074-7142-94D7-B0961842A33E}" type="presParOf" srcId="{E018FF0B-FE76-BD4F-96FC-C2DE35F45557}" destId="{5653B709-B390-A24A-83B9-98F0220ED4F0}" srcOrd="0" destOrd="0" presId="urn:microsoft.com/office/officeart/2005/8/layout/hierarchy6"/>
    <dgm:cxn modelId="{20C91BC7-B58A-B447-982F-0123EA082331}" type="presParOf" srcId="{E018FF0B-FE76-BD4F-96FC-C2DE35F45557}" destId="{C3C3D213-4124-9946-977D-7AC1372CB32D}" srcOrd="1" destOrd="0" presId="urn:microsoft.com/office/officeart/2005/8/layout/hierarchy6"/>
    <dgm:cxn modelId="{B17A6AD4-144D-4245-8E9A-01520CF79CA0}" type="presParOf" srcId="{C3C3D213-4124-9946-977D-7AC1372CB32D}" destId="{F4B46E55-0905-FC4C-BEED-02E22074C56E}" srcOrd="0" destOrd="0" presId="urn:microsoft.com/office/officeart/2005/8/layout/hierarchy6"/>
    <dgm:cxn modelId="{BF1D1E21-10DB-7F48-A461-5AAEF0731DE5}" type="presParOf" srcId="{C3C3D213-4124-9946-977D-7AC1372CB32D}" destId="{759C73BD-AE62-2A4B-A279-097B759CEE81}" srcOrd="1" destOrd="0" presId="urn:microsoft.com/office/officeart/2005/8/layout/hierarchy6"/>
    <dgm:cxn modelId="{3BFDC642-485E-CC43-9802-3038E75FAC52}" type="presParOf" srcId="{759C73BD-AE62-2A4B-A279-097B759CEE81}" destId="{66605BE5-BC88-D041-ACA3-B45F6F7D69CF}" srcOrd="0" destOrd="0" presId="urn:microsoft.com/office/officeart/2005/8/layout/hierarchy6"/>
    <dgm:cxn modelId="{16400C64-F9A3-394F-B8D3-63D3810905CE}" type="presParOf" srcId="{759C73BD-AE62-2A4B-A279-097B759CEE81}" destId="{896A21EE-DD53-274C-B1CB-8811904FBE59}" srcOrd="1" destOrd="0" presId="urn:microsoft.com/office/officeart/2005/8/layout/hierarchy6"/>
    <dgm:cxn modelId="{E507E721-B362-7A42-9252-B14A74A58F67}" type="presParOf" srcId="{2664C3D2-CF46-DE45-9182-CFD95998CD37}" destId="{3087EAC3-310E-A548-89F6-0CB485DA55A6}" srcOrd="1" destOrd="0" presId="urn:microsoft.com/office/officeart/2005/8/layout/hierarchy6"/>
    <dgm:cxn modelId="{D92D62A3-304E-1143-833E-F1589F90E838}" type="presParOf" srcId="{3087EAC3-310E-A548-89F6-0CB485DA55A6}" destId="{925CA3F1-04DB-4C41-BB16-6608D9738B81}" srcOrd="0" destOrd="0" presId="urn:microsoft.com/office/officeart/2005/8/layout/hierarchy6"/>
    <dgm:cxn modelId="{9BF60B8E-EF61-8641-A6AB-90AF2C231D6A}" type="presParOf" srcId="{925CA3F1-04DB-4C41-BB16-6608D9738B81}" destId="{D8C7B29D-03A5-CF46-BC31-4FEACAB9C3D5}" srcOrd="0" destOrd="0" presId="urn:microsoft.com/office/officeart/2005/8/layout/hierarchy6"/>
    <dgm:cxn modelId="{C825C04C-65A1-944D-962F-56DD9B6DB417}" type="presParOf" srcId="{925CA3F1-04DB-4C41-BB16-6608D9738B81}" destId="{EC322084-4BC6-2D43-B0A2-32E6279A54FF}" srcOrd="1" destOrd="0" presId="urn:microsoft.com/office/officeart/2005/8/layout/hierarchy6"/>
    <dgm:cxn modelId="{6697709D-6E21-1846-AA72-2F5B5D38054E}" type="presParOf" srcId="{3087EAC3-310E-A548-89F6-0CB485DA55A6}" destId="{6CC2D8B6-42C8-0648-938C-274849830927}" srcOrd="1" destOrd="0" presId="urn:microsoft.com/office/officeart/2005/8/layout/hierarchy6"/>
    <dgm:cxn modelId="{BA91F728-8181-5B40-BA6B-504D02EB15EF}" type="presParOf" srcId="{6CC2D8B6-42C8-0648-938C-274849830927}" destId="{9FAB32B9-DA03-C248-BC72-5BF12C37C312}" srcOrd="0" destOrd="0" presId="urn:microsoft.com/office/officeart/2005/8/layout/hierarchy6"/>
    <dgm:cxn modelId="{3C409762-44F0-1442-8916-4CEBDEC5017A}" type="presParOf" srcId="{3087EAC3-310E-A548-89F6-0CB485DA55A6}" destId="{059AD9CF-92EE-4341-912F-F29A64C19E72}" srcOrd="2" destOrd="0" presId="urn:microsoft.com/office/officeart/2005/8/layout/hierarchy6"/>
    <dgm:cxn modelId="{3D72F016-0866-0845-BCCD-711FDDCA605C}" type="presParOf" srcId="{059AD9CF-92EE-4341-912F-F29A64C19E72}" destId="{9AED81D5-7C5B-2644-A517-773B07375E6C}" srcOrd="0" destOrd="0" presId="urn:microsoft.com/office/officeart/2005/8/layout/hierarchy6"/>
    <dgm:cxn modelId="{18004D09-0DA9-EA4C-BB8E-713E4353B83A}" type="presParOf" srcId="{059AD9CF-92EE-4341-912F-F29A64C19E72}" destId="{CC567590-5FE0-3342-88D1-2024C378E05B}" srcOrd="1" destOrd="0" presId="urn:microsoft.com/office/officeart/2005/8/layout/hierarchy6"/>
    <dgm:cxn modelId="{F28F6194-6567-F543-B93B-EEDF2D3BDD46}" type="presParOf" srcId="{3087EAC3-310E-A548-89F6-0CB485DA55A6}" destId="{E335435A-1470-3B4E-85B2-4ADA186E407C}" srcOrd="3" destOrd="0" presId="urn:microsoft.com/office/officeart/2005/8/layout/hierarchy6"/>
    <dgm:cxn modelId="{4D63271F-3032-4D45-A992-F64A0AA478E1}" type="presParOf" srcId="{E335435A-1470-3B4E-85B2-4ADA186E407C}" destId="{377389BB-DAAA-6F44-A149-E2BA1E97C033}" srcOrd="0" destOrd="0" presId="urn:microsoft.com/office/officeart/2005/8/layout/hierarchy6"/>
    <dgm:cxn modelId="{E8CD76C4-C1A8-1541-B344-397DF70D0DCF}" type="presParOf" srcId="{3087EAC3-310E-A548-89F6-0CB485DA55A6}" destId="{37FE77E6-E0B0-6342-B637-879E08C53938}" srcOrd="4" destOrd="0" presId="urn:microsoft.com/office/officeart/2005/8/layout/hierarchy6"/>
    <dgm:cxn modelId="{06982CC4-BB08-DC44-92A3-588690D590C2}" type="presParOf" srcId="{37FE77E6-E0B0-6342-B637-879E08C53938}" destId="{13FAE507-9B76-8848-B7DA-22329391C00D}" srcOrd="0" destOrd="0" presId="urn:microsoft.com/office/officeart/2005/8/layout/hierarchy6"/>
    <dgm:cxn modelId="{34BDB627-77EA-574C-B68B-CF7713799FF8}" type="presParOf" srcId="{37FE77E6-E0B0-6342-B637-879E08C53938}" destId="{388AA188-A5E1-8E43-BD01-9CB360735304}" srcOrd="1" destOrd="0" presId="urn:microsoft.com/office/officeart/2005/8/layout/hierarchy6"/>
    <dgm:cxn modelId="{3EB690BC-0DBC-3442-AA5C-D23933070CFF}" type="presParOf" srcId="{3087EAC3-310E-A548-89F6-0CB485DA55A6}" destId="{C9F038B1-56B1-544D-9378-113E68CFFA01}" srcOrd="5" destOrd="0" presId="urn:microsoft.com/office/officeart/2005/8/layout/hierarchy6"/>
    <dgm:cxn modelId="{D4F8574E-1ED3-6142-859D-F95CB85CA9D8}" type="presParOf" srcId="{C9F038B1-56B1-544D-9378-113E68CFFA01}" destId="{F6277BC9-E797-5242-85DE-1D995CC14FF3}" srcOrd="0" destOrd="0" presId="urn:microsoft.com/office/officeart/2005/8/layout/hierarchy6"/>
    <dgm:cxn modelId="{8C95BC28-21D6-6F49-9F1E-55571E40F22A}" type="presParOf" srcId="{3087EAC3-310E-A548-89F6-0CB485DA55A6}" destId="{B56399CC-CE99-F341-A68A-E5357FFBA142}" srcOrd="6" destOrd="0" presId="urn:microsoft.com/office/officeart/2005/8/layout/hierarchy6"/>
    <dgm:cxn modelId="{90854BB5-A2CA-8D4E-A31C-26417912F231}" type="presParOf" srcId="{B56399CC-CE99-F341-A68A-E5357FFBA142}" destId="{9DC1CC43-949A-3745-BF7A-95BA3ECBFCF3}" srcOrd="0" destOrd="0" presId="urn:microsoft.com/office/officeart/2005/8/layout/hierarchy6"/>
    <dgm:cxn modelId="{0599B628-DCCD-BC46-BB2E-2ED3DD3BEAF4}" type="presParOf" srcId="{B56399CC-CE99-F341-A68A-E5357FFBA142}" destId="{85EB132D-DA8B-6C44-843C-1EFBE6637E83}"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7825EB-9F1D-CE40-9C0A-3A86E4368A9C}" type="doc">
      <dgm:prSet loTypeId="urn:microsoft.com/office/officeart/2005/8/layout/list1" loCatId="" qsTypeId="urn:microsoft.com/office/officeart/2005/8/quickstyle/simple4" qsCatId="simple" csTypeId="urn:microsoft.com/office/officeart/2005/8/colors/accent4_1" csCatId="accent4" phldr="1"/>
      <dgm:spPr/>
      <dgm:t>
        <a:bodyPr/>
        <a:lstStyle/>
        <a:p>
          <a:endParaRPr lang="ru-RU"/>
        </a:p>
      </dgm:t>
    </dgm:pt>
    <dgm:pt modelId="{07F90F29-46C6-954E-9694-2E6495E87F95}">
      <dgm:prSet phldrT="[Текст]"/>
      <dgm:spPr/>
      <dgm:t>
        <a:bodyPr/>
        <a:lstStyle/>
        <a:p>
          <a:r>
            <a:rPr lang="ru-RU"/>
            <a:t>Лицензирование </a:t>
          </a:r>
        </a:p>
      </dgm:t>
    </dgm:pt>
    <dgm:pt modelId="{2E95487C-8C07-7943-A12F-77F4E346C265}" type="parTrans" cxnId="{D749ABEF-996E-EC4E-80C7-AF417279A649}">
      <dgm:prSet/>
      <dgm:spPr/>
      <dgm:t>
        <a:bodyPr/>
        <a:lstStyle/>
        <a:p>
          <a:endParaRPr lang="ru-RU"/>
        </a:p>
      </dgm:t>
    </dgm:pt>
    <dgm:pt modelId="{51811DB6-10DA-3641-99F6-878E0F6876C0}" type="sibTrans" cxnId="{D749ABEF-996E-EC4E-80C7-AF417279A649}">
      <dgm:prSet/>
      <dgm:spPr/>
      <dgm:t>
        <a:bodyPr/>
        <a:lstStyle/>
        <a:p>
          <a:endParaRPr lang="ru-RU"/>
        </a:p>
      </dgm:t>
    </dgm:pt>
    <dgm:pt modelId="{65C9AC64-A086-5444-89CF-559C5671F93B}">
      <dgm:prSet phldrT="[Текст]"/>
      <dgm:spPr/>
      <dgm:t>
        <a:bodyPr/>
        <a:lstStyle/>
        <a:p>
          <a:r>
            <a:rPr lang="ru-RU"/>
            <a:t>Стандартизация и сертификация</a:t>
          </a:r>
        </a:p>
      </dgm:t>
    </dgm:pt>
    <dgm:pt modelId="{6CDBA12F-615C-9C48-90E4-DE5451873776}" type="parTrans" cxnId="{6A4AEC7A-16A6-3549-A8B7-58594FBC49BE}">
      <dgm:prSet/>
      <dgm:spPr/>
      <dgm:t>
        <a:bodyPr/>
        <a:lstStyle/>
        <a:p>
          <a:endParaRPr lang="ru-RU"/>
        </a:p>
      </dgm:t>
    </dgm:pt>
    <dgm:pt modelId="{890241BB-D696-8540-A5F3-17536DFA8748}" type="sibTrans" cxnId="{6A4AEC7A-16A6-3549-A8B7-58594FBC49BE}">
      <dgm:prSet/>
      <dgm:spPr/>
      <dgm:t>
        <a:bodyPr/>
        <a:lstStyle/>
        <a:p>
          <a:endParaRPr lang="ru-RU"/>
        </a:p>
      </dgm:t>
    </dgm:pt>
    <dgm:pt modelId="{3C7DCD5C-B97A-BF4A-81F9-FF2E27FDF7DE}">
      <dgm:prSet phldrT="[Текст]"/>
      <dgm:spPr/>
      <dgm:t>
        <a:bodyPr/>
        <a:lstStyle/>
        <a:p>
          <a:r>
            <a:rPr lang="ru-RU"/>
            <a:t>Управление радиочастотным спектром</a:t>
          </a:r>
        </a:p>
      </dgm:t>
    </dgm:pt>
    <dgm:pt modelId="{4D52F355-BA85-6343-A03F-5DDEB442EB6F}" type="parTrans" cxnId="{161B5544-DB32-A04D-AD1C-905F2D2116C3}">
      <dgm:prSet/>
      <dgm:spPr/>
      <dgm:t>
        <a:bodyPr/>
        <a:lstStyle/>
        <a:p>
          <a:endParaRPr lang="ru-RU"/>
        </a:p>
      </dgm:t>
    </dgm:pt>
    <dgm:pt modelId="{937BBF20-FC55-6945-B691-0D877F38CE8C}" type="sibTrans" cxnId="{161B5544-DB32-A04D-AD1C-905F2D2116C3}">
      <dgm:prSet/>
      <dgm:spPr/>
      <dgm:t>
        <a:bodyPr/>
        <a:lstStyle/>
        <a:p>
          <a:endParaRPr lang="ru-RU"/>
        </a:p>
      </dgm:t>
    </dgm:pt>
    <dgm:pt modelId="{AECC7243-938F-A640-8E14-DE2605F7A32C}">
      <dgm:prSet/>
      <dgm:spPr/>
      <dgm:t>
        <a:bodyPr/>
        <a:lstStyle/>
        <a:p>
          <a:r>
            <a:rPr lang="ru-RU"/>
            <a:t>Государственный надзор</a:t>
          </a:r>
        </a:p>
      </dgm:t>
    </dgm:pt>
    <dgm:pt modelId="{A63B304B-1D5F-574D-8B23-871DA0FC5065}" type="parTrans" cxnId="{9713CE95-93EF-374E-B59F-885303187277}">
      <dgm:prSet/>
      <dgm:spPr/>
      <dgm:t>
        <a:bodyPr/>
        <a:lstStyle/>
        <a:p>
          <a:endParaRPr lang="ru-RU"/>
        </a:p>
      </dgm:t>
    </dgm:pt>
    <dgm:pt modelId="{C3DBC510-503C-134C-B929-B0E7FCE50673}" type="sibTrans" cxnId="{9713CE95-93EF-374E-B59F-885303187277}">
      <dgm:prSet/>
      <dgm:spPr/>
      <dgm:t>
        <a:bodyPr/>
        <a:lstStyle/>
        <a:p>
          <a:endParaRPr lang="ru-RU"/>
        </a:p>
      </dgm:t>
    </dgm:pt>
    <dgm:pt modelId="{224FDC45-28B4-7E4D-8A13-8E425F529E6B}">
      <dgm:prSet/>
      <dgm:spPr/>
      <dgm:t>
        <a:bodyPr/>
        <a:lstStyle/>
        <a:p>
          <a:r>
            <a:rPr lang="ru-RU"/>
            <a:t>Тарифное регулирование</a:t>
          </a:r>
        </a:p>
      </dgm:t>
    </dgm:pt>
    <dgm:pt modelId="{DC9C1319-A0AF-CC45-9AC0-13E6A78E7040}" type="parTrans" cxnId="{F053DD15-D751-E740-92DB-747E0E6D4484}">
      <dgm:prSet/>
      <dgm:spPr/>
      <dgm:t>
        <a:bodyPr/>
        <a:lstStyle/>
        <a:p>
          <a:endParaRPr lang="ru-RU"/>
        </a:p>
      </dgm:t>
    </dgm:pt>
    <dgm:pt modelId="{9EDE9BC6-21C6-DF48-A929-2E5B24621856}" type="sibTrans" cxnId="{F053DD15-D751-E740-92DB-747E0E6D4484}">
      <dgm:prSet/>
      <dgm:spPr/>
      <dgm:t>
        <a:bodyPr/>
        <a:lstStyle/>
        <a:p>
          <a:endParaRPr lang="ru-RU"/>
        </a:p>
      </dgm:t>
    </dgm:pt>
    <dgm:pt modelId="{AAAE6FC0-20E4-1343-9C27-AD7B59C8B63C}">
      <dgm:prSet/>
      <dgm:spPr/>
      <dgm:t>
        <a:bodyPr/>
        <a:lstStyle/>
        <a:p>
          <a:r>
            <a:rPr lang="ru-RU"/>
            <a:t>Инструменты регулирования ГАС</a:t>
          </a:r>
        </a:p>
      </dgm:t>
    </dgm:pt>
    <dgm:pt modelId="{538A0A6C-E3F2-AA49-81A8-B773114D366D}" type="parTrans" cxnId="{9F4CB24A-F83F-BE46-A56B-16B66275EA2D}">
      <dgm:prSet/>
      <dgm:spPr/>
      <dgm:t>
        <a:bodyPr/>
        <a:lstStyle/>
        <a:p>
          <a:endParaRPr lang="ru-RU"/>
        </a:p>
      </dgm:t>
    </dgm:pt>
    <dgm:pt modelId="{394263B8-B60F-0D4C-B49E-C5DB057182E0}" type="sibTrans" cxnId="{9F4CB24A-F83F-BE46-A56B-16B66275EA2D}">
      <dgm:prSet/>
      <dgm:spPr/>
      <dgm:t>
        <a:bodyPr/>
        <a:lstStyle/>
        <a:p>
          <a:endParaRPr lang="ru-RU"/>
        </a:p>
      </dgm:t>
    </dgm:pt>
    <dgm:pt modelId="{F0CB1AB8-0938-774A-BC81-E30458ADE4D1}" type="pres">
      <dgm:prSet presAssocID="{F77825EB-9F1D-CE40-9C0A-3A86E4368A9C}" presName="linear" presStyleCnt="0">
        <dgm:presLayoutVars>
          <dgm:dir/>
          <dgm:animLvl val="lvl"/>
          <dgm:resizeHandles val="exact"/>
        </dgm:presLayoutVars>
      </dgm:prSet>
      <dgm:spPr/>
      <dgm:t>
        <a:bodyPr/>
        <a:lstStyle/>
        <a:p>
          <a:endParaRPr lang="ru-RU"/>
        </a:p>
      </dgm:t>
    </dgm:pt>
    <dgm:pt modelId="{A1C0FC8B-437B-B546-A7DE-AD9A26C84651}" type="pres">
      <dgm:prSet presAssocID="{AAAE6FC0-20E4-1343-9C27-AD7B59C8B63C}" presName="parentLin" presStyleCnt="0"/>
      <dgm:spPr/>
    </dgm:pt>
    <dgm:pt modelId="{69FB73F3-6BF3-FC4E-812D-02EF2B6A2016}" type="pres">
      <dgm:prSet presAssocID="{AAAE6FC0-20E4-1343-9C27-AD7B59C8B63C}" presName="parentLeftMargin" presStyleLbl="node1" presStyleIdx="0" presStyleCnt="1"/>
      <dgm:spPr/>
      <dgm:t>
        <a:bodyPr/>
        <a:lstStyle/>
        <a:p>
          <a:endParaRPr lang="ru-RU"/>
        </a:p>
      </dgm:t>
    </dgm:pt>
    <dgm:pt modelId="{E5F16048-D945-ED48-8EF0-00CBEF00CE24}" type="pres">
      <dgm:prSet presAssocID="{AAAE6FC0-20E4-1343-9C27-AD7B59C8B63C}" presName="parentText" presStyleLbl="node1" presStyleIdx="0" presStyleCnt="1">
        <dgm:presLayoutVars>
          <dgm:chMax val="0"/>
          <dgm:bulletEnabled val="1"/>
        </dgm:presLayoutVars>
      </dgm:prSet>
      <dgm:spPr/>
      <dgm:t>
        <a:bodyPr/>
        <a:lstStyle/>
        <a:p>
          <a:endParaRPr lang="ru-RU"/>
        </a:p>
      </dgm:t>
    </dgm:pt>
    <dgm:pt modelId="{89FC1B88-7573-5241-BA6E-4C85E99BF4CC}" type="pres">
      <dgm:prSet presAssocID="{AAAE6FC0-20E4-1343-9C27-AD7B59C8B63C}" presName="negativeSpace" presStyleCnt="0"/>
      <dgm:spPr/>
    </dgm:pt>
    <dgm:pt modelId="{3119941B-B17C-5B4D-AB67-22D918BE027C}" type="pres">
      <dgm:prSet presAssocID="{AAAE6FC0-20E4-1343-9C27-AD7B59C8B63C}" presName="childText" presStyleLbl="conFgAcc1" presStyleIdx="0" presStyleCnt="1">
        <dgm:presLayoutVars>
          <dgm:bulletEnabled val="1"/>
        </dgm:presLayoutVars>
      </dgm:prSet>
      <dgm:spPr/>
      <dgm:t>
        <a:bodyPr/>
        <a:lstStyle/>
        <a:p>
          <a:endParaRPr lang="ru-RU"/>
        </a:p>
      </dgm:t>
    </dgm:pt>
  </dgm:ptLst>
  <dgm:cxnLst>
    <dgm:cxn modelId="{6A4AEC7A-16A6-3549-A8B7-58594FBC49BE}" srcId="{AAAE6FC0-20E4-1343-9C27-AD7B59C8B63C}" destId="{65C9AC64-A086-5444-89CF-559C5671F93B}" srcOrd="1" destOrd="0" parTransId="{6CDBA12F-615C-9C48-90E4-DE5451873776}" sibTransId="{890241BB-D696-8540-A5F3-17536DFA8748}"/>
    <dgm:cxn modelId="{F8B0BD1A-41CF-3741-8DF6-C90119A1E2EA}" type="presOf" srcId="{F77825EB-9F1D-CE40-9C0A-3A86E4368A9C}" destId="{F0CB1AB8-0938-774A-BC81-E30458ADE4D1}" srcOrd="0" destOrd="0" presId="urn:microsoft.com/office/officeart/2005/8/layout/list1"/>
    <dgm:cxn modelId="{161B5544-DB32-A04D-AD1C-905F2D2116C3}" srcId="{AAAE6FC0-20E4-1343-9C27-AD7B59C8B63C}" destId="{3C7DCD5C-B97A-BF4A-81F9-FF2E27FDF7DE}" srcOrd="2" destOrd="0" parTransId="{4D52F355-BA85-6343-A03F-5DDEB442EB6F}" sibTransId="{937BBF20-FC55-6945-B691-0D877F38CE8C}"/>
    <dgm:cxn modelId="{C87DB559-450D-9A46-8A7B-A5B09B15DF92}" type="presOf" srcId="{07F90F29-46C6-954E-9694-2E6495E87F95}" destId="{3119941B-B17C-5B4D-AB67-22D918BE027C}" srcOrd="0" destOrd="0" presId="urn:microsoft.com/office/officeart/2005/8/layout/list1"/>
    <dgm:cxn modelId="{0C907166-5321-E74B-A475-16E2A741BADD}" type="presOf" srcId="{65C9AC64-A086-5444-89CF-559C5671F93B}" destId="{3119941B-B17C-5B4D-AB67-22D918BE027C}" srcOrd="0" destOrd="1" presId="urn:microsoft.com/office/officeart/2005/8/layout/list1"/>
    <dgm:cxn modelId="{F053DD15-D751-E740-92DB-747E0E6D4484}" srcId="{AAAE6FC0-20E4-1343-9C27-AD7B59C8B63C}" destId="{224FDC45-28B4-7E4D-8A13-8E425F529E6B}" srcOrd="4" destOrd="0" parTransId="{DC9C1319-A0AF-CC45-9AC0-13E6A78E7040}" sibTransId="{9EDE9BC6-21C6-DF48-A929-2E5B24621856}"/>
    <dgm:cxn modelId="{D749ABEF-996E-EC4E-80C7-AF417279A649}" srcId="{AAAE6FC0-20E4-1343-9C27-AD7B59C8B63C}" destId="{07F90F29-46C6-954E-9694-2E6495E87F95}" srcOrd="0" destOrd="0" parTransId="{2E95487C-8C07-7943-A12F-77F4E346C265}" sibTransId="{51811DB6-10DA-3641-99F6-878E0F6876C0}"/>
    <dgm:cxn modelId="{9713CE95-93EF-374E-B59F-885303187277}" srcId="{AAAE6FC0-20E4-1343-9C27-AD7B59C8B63C}" destId="{AECC7243-938F-A640-8E14-DE2605F7A32C}" srcOrd="3" destOrd="0" parTransId="{A63B304B-1D5F-574D-8B23-871DA0FC5065}" sibTransId="{C3DBC510-503C-134C-B929-B0E7FCE50673}"/>
    <dgm:cxn modelId="{354187A7-B672-B746-A699-6DF565BBF4FA}" type="presOf" srcId="{3C7DCD5C-B97A-BF4A-81F9-FF2E27FDF7DE}" destId="{3119941B-B17C-5B4D-AB67-22D918BE027C}" srcOrd="0" destOrd="2" presId="urn:microsoft.com/office/officeart/2005/8/layout/list1"/>
    <dgm:cxn modelId="{7D4573AB-ADD8-AE4C-A95E-B5149CF18360}" type="presOf" srcId="{224FDC45-28B4-7E4D-8A13-8E425F529E6B}" destId="{3119941B-B17C-5B4D-AB67-22D918BE027C}" srcOrd="0" destOrd="4" presId="urn:microsoft.com/office/officeart/2005/8/layout/list1"/>
    <dgm:cxn modelId="{E81F6018-BAB2-704F-B06C-D18254FAB9B9}" type="presOf" srcId="{AECC7243-938F-A640-8E14-DE2605F7A32C}" destId="{3119941B-B17C-5B4D-AB67-22D918BE027C}" srcOrd="0" destOrd="3" presId="urn:microsoft.com/office/officeart/2005/8/layout/list1"/>
    <dgm:cxn modelId="{4798EB4E-A647-4D4F-8091-B7A4D81B7D73}" type="presOf" srcId="{AAAE6FC0-20E4-1343-9C27-AD7B59C8B63C}" destId="{E5F16048-D945-ED48-8EF0-00CBEF00CE24}" srcOrd="1" destOrd="0" presId="urn:microsoft.com/office/officeart/2005/8/layout/list1"/>
    <dgm:cxn modelId="{9F4CB24A-F83F-BE46-A56B-16B66275EA2D}" srcId="{F77825EB-9F1D-CE40-9C0A-3A86E4368A9C}" destId="{AAAE6FC0-20E4-1343-9C27-AD7B59C8B63C}" srcOrd="0" destOrd="0" parTransId="{538A0A6C-E3F2-AA49-81A8-B773114D366D}" sibTransId="{394263B8-B60F-0D4C-B49E-C5DB057182E0}"/>
    <dgm:cxn modelId="{4610BE8F-F4B6-5A43-9E8B-F7120BEB1D4A}" type="presOf" srcId="{AAAE6FC0-20E4-1343-9C27-AD7B59C8B63C}" destId="{69FB73F3-6BF3-FC4E-812D-02EF2B6A2016}" srcOrd="0" destOrd="0" presId="urn:microsoft.com/office/officeart/2005/8/layout/list1"/>
    <dgm:cxn modelId="{15E9BC42-2CAD-2743-B11A-97256CA06B46}" type="presParOf" srcId="{F0CB1AB8-0938-774A-BC81-E30458ADE4D1}" destId="{A1C0FC8B-437B-B546-A7DE-AD9A26C84651}" srcOrd="0" destOrd="0" presId="urn:microsoft.com/office/officeart/2005/8/layout/list1"/>
    <dgm:cxn modelId="{41E53B78-2E00-D546-BCC3-D7F51C190CA1}" type="presParOf" srcId="{A1C0FC8B-437B-B546-A7DE-AD9A26C84651}" destId="{69FB73F3-6BF3-FC4E-812D-02EF2B6A2016}" srcOrd="0" destOrd="0" presId="urn:microsoft.com/office/officeart/2005/8/layout/list1"/>
    <dgm:cxn modelId="{3FBD808C-AE47-124C-B3F5-0D0277D81AF9}" type="presParOf" srcId="{A1C0FC8B-437B-B546-A7DE-AD9A26C84651}" destId="{E5F16048-D945-ED48-8EF0-00CBEF00CE24}" srcOrd="1" destOrd="0" presId="urn:microsoft.com/office/officeart/2005/8/layout/list1"/>
    <dgm:cxn modelId="{8B886F42-FA45-6342-8AA5-B03F692E23ED}" type="presParOf" srcId="{F0CB1AB8-0938-774A-BC81-E30458ADE4D1}" destId="{89FC1B88-7573-5241-BA6E-4C85E99BF4CC}" srcOrd="1" destOrd="0" presId="urn:microsoft.com/office/officeart/2005/8/layout/list1"/>
    <dgm:cxn modelId="{DA39EFFC-C264-9B48-9CA6-0645B23F8E96}" type="presParOf" srcId="{F0CB1AB8-0938-774A-BC81-E30458ADE4D1}" destId="{3119941B-B17C-5B4D-AB67-22D918BE027C}" srcOrd="2"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259662-0CAB-F34C-8DF2-04554EA557BF}" type="doc">
      <dgm:prSet loTypeId="urn:microsoft.com/office/officeart/2005/8/layout/target2" loCatId="list" qsTypeId="urn:microsoft.com/office/officeart/2005/8/quickstyle/simple2" qsCatId="simple" csTypeId="urn:microsoft.com/office/officeart/2005/8/colors/accent4_1" csCatId="accent4" phldr="1"/>
      <dgm:spPr/>
      <dgm:t>
        <a:bodyPr/>
        <a:lstStyle/>
        <a:p>
          <a:endParaRPr lang="ru-RU"/>
        </a:p>
      </dgm:t>
    </dgm:pt>
    <dgm:pt modelId="{3D8CC51A-14A4-AD46-A34B-C5CCD347E09A}">
      <dgm:prSet phldrT="[Текст]" custT="1"/>
      <dgm:spPr/>
      <dgm:t>
        <a:bodyPr/>
        <a:lstStyle/>
        <a:p>
          <a:r>
            <a:rPr lang="ru-RU" sz="1200">
              <a:latin typeface="Arial" charset="0"/>
              <a:ea typeface="Arial" charset="0"/>
              <a:cs typeface="Arial" charset="0"/>
            </a:rPr>
            <a:t>Лицензии в области телекоммуникаций</a:t>
          </a:r>
        </a:p>
      </dgm:t>
    </dgm:pt>
    <dgm:pt modelId="{800C217C-367F-0543-BFF8-9BF64D442EDE}" type="parTrans" cxnId="{A109C4D9-29C4-2E49-A8B1-329EFC709DE3}">
      <dgm:prSet/>
      <dgm:spPr/>
      <dgm:t>
        <a:bodyPr/>
        <a:lstStyle/>
        <a:p>
          <a:endParaRPr lang="ru-RU"/>
        </a:p>
      </dgm:t>
    </dgm:pt>
    <dgm:pt modelId="{45501A15-3AD3-7E47-9698-583922975A6B}" type="sibTrans" cxnId="{A109C4D9-29C4-2E49-A8B1-329EFC709DE3}">
      <dgm:prSet/>
      <dgm:spPr/>
      <dgm:t>
        <a:bodyPr/>
        <a:lstStyle/>
        <a:p>
          <a:endParaRPr lang="ru-RU"/>
        </a:p>
      </dgm:t>
    </dgm:pt>
    <dgm:pt modelId="{0E6718FF-F380-A74F-9ED1-D37A225EA1A7}">
      <dgm:prSet phldrT="[Текст]"/>
      <dgm:spPr/>
      <dgm:t>
        <a:bodyPr/>
        <a:lstStyle/>
        <a:p>
          <a:r>
            <a:rPr lang="ru-RU"/>
            <a:t>Временные (до </a:t>
          </a:r>
          <a:r>
            <a:rPr lang="en-US"/>
            <a:t>10</a:t>
          </a:r>
          <a:r>
            <a:rPr lang="ru-RU"/>
            <a:t> лет):</a:t>
          </a:r>
        </a:p>
      </dgm:t>
    </dgm:pt>
    <dgm:pt modelId="{DD75E5EE-0135-874D-BAE7-06D54F0147EB}" type="parTrans" cxnId="{876D0394-CC2D-BF47-841F-ED803D744F0D}">
      <dgm:prSet/>
      <dgm:spPr/>
      <dgm:t>
        <a:bodyPr/>
        <a:lstStyle/>
        <a:p>
          <a:endParaRPr lang="ru-RU"/>
        </a:p>
      </dgm:t>
    </dgm:pt>
    <dgm:pt modelId="{97B58A42-8408-534E-B931-FD6E3C5D3FE6}" type="sibTrans" cxnId="{876D0394-CC2D-BF47-841F-ED803D744F0D}">
      <dgm:prSet/>
      <dgm:spPr/>
      <dgm:t>
        <a:bodyPr/>
        <a:lstStyle/>
        <a:p>
          <a:endParaRPr lang="ru-RU"/>
        </a:p>
      </dgm:t>
    </dgm:pt>
    <dgm:pt modelId="{8D6CCEF3-A301-7944-81EF-BF9EA2695BD6}">
      <dgm:prSet/>
      <dgm:spPr/>
      <dgm:t>
        <a:bodyPr/>
        <a:lstStyle/>
        <a:p>
          <a:r>
            <a:rPr lang="ru-RU"/>
            <a:t>Бессрочные:</a:t>
          </a:r>
        </a:p>
      </dgm:t>
    </dgm:pt>
    <dgm:pt modelId="{05236004-98A2-F243-BE70-55AFAEA6AA21}" type="parTrans" cxnId="{B971BF07-98BB-4341-8374-A28A1C113D98}">
      <dgm:prSet/>
      <dgm:spPr/>
      <dgm:t>
        <a:bodyPr/>
        <a:lstStyle/>
        <a:p>
          <a:endParaRPr lang="ru-RU"/>
        </a:p>
      </dgm:t>
    </dgm:pt>
    <dgm:pt modelId="{BEEA2F17-D3EF-D548-947C-AB165C3C233A}" type="sibTrans" cxnId="{B971BF07-98BB-4341-8374-A28A1C113D98}">
      <dgm:prSet/>
      <dgm:spPr/>
      <dgm:t>
        <a:bodyPr/>
        <a:lstStyle/>
        <a:p>
          <a:endParaRPr lang="ru-RU"/>
        </a:p>
      </dgm:t>
    </dgm:pt>
    <dgm:pt modelId="{258EE9B6-B14B-0D44-9F47-32209898A739}">
      <dgm:prSet/>
      <dgm:spPr/>
      <dgm:t>
        <a:bodyPr/>
        <a:lstStyle/>
        <a:p>
          <a:r>
            <a:rPr lang="ru-RU"/>
            <a:t>лицензии на деятельность по использованию радиочастотного спектра для оказания услуг электрической связи и (или) передачи данных</a:t>
          </a:r>
          <a:endParaRPr lang="en-US"/>
        </a:p>
        <a:p>
          <a:endParaRPr lang="ru-RU"/>
        </a:p>
      </dgm:t>
    </dgm:pt>
    <dgm:pt modelId="{8A208CCF-5583-D046-B313-BA13FF8A7244}" type="parTrans" cxnId="{3922D09C-E983-C84F-A70B-01FB76A622CE}">
      <dgm:prSet/>
      <dgm:spPr/>
      <dgm:t>
        <a:bodyPr/>
        <a:lstStyle/>
        <a:p>
          <a:endParaRPr lang="ru-RU"/>
        </a:p>
      </dgm:t>
    </dgm:pt>
    <dgm:pt modelId="{47A48160-53A5-3B48-A1C4-0550BCD1D3AF}" type="sibTrans" cxnId="{3922D09C-E983-C84F-A70B-01FB76A622CE}">
      <dgm:prSet/>
      <dgm:spPr/>
      <dgm:t>
        <a:bodyPr/>
        <a:lstStyle/>
        <a:p>
          <a:endParaRPr lang="ru-RU"/>
        </a:p>
      </dgm:t>
    </dgm:pt>
    <dgm:pt modelId="{0760C4B2-2B34-5241-B8FF-E73A262C2857}">
      <dgm:prSet/>
      <dgm:spPr/>
      <dgm:t>
        <a:bodyPr/>
        <a:lstStyle/>
        <a:p>
          <a:r>
            <a:rPr lang="ru-RU"/>
            <a:t>деятельность в области электрической связи</a:t>
          </a:r>
        </a:p>
      </dgm:t>
    </dgm:pt>
    <dgm:pt modelId="{22213E3B-8555-284C-834E-73C71E7AAFE3}" type="parTrans" cxnId="{FD17EF36-1C49-5F47-A268-5EA5A8BEB081}">
      <dgm:prSet/>
      <dgm:spPr/>
      <dgm:t>
        <a:bodyPr/>
        <a:lstStyle/>
        <a:p>
          <a:endParaRPr lang="ru-RU"/>
        </a:p>
      </dgm:t>
    </dgm:pt>
    <dgm:pt modelId="{08F58EFA-4948-0049-AE86-7984A564B532}" type="sibTrans" cxnId="{FD17EF36-1C49-5F47-A268-5EA5A8BEB081}">
      <dgm:prSet/>
      <dgm:spPr/>
      <dgm:t>
        <a:bodyPr/>
        <a:lstStyle/>
        <a:p>
          <a:endParaRPr lang="ru-RU"/>
        </a:p>
      </dgm:t>
    </dgm:pt>
    <dgm:pt modelId="{FE0C38EE-5E64-DB42-B124-626C00C3281C}">
      <dgm:prSet/>
      <dgm:spPr/>
      <dgm:t>
        <a:bodyPr/>
        <a:lstStyle/>
        <a:p>
          <a:r>
            <a:rPr lang="ru-RU"/>
            <a:t>деятельность в области передачи данных</a:t>
          </a:r>
        </a:p>
      </dgm:t>
    </dgm:pt>
    <dgm:pt modelId="{BEDD7475-1C69-0F47-B123-1054CD57C9B7}" type="parTrans" cxnId="{D0C6812A-9A6F-D945-922D-AC18BAA1DFFE}">
      <dgm:prSet/>
      <dgm:spPr/>
      <dgm:t>
        <a:bodyPr/>
        <a:lstStyle/>
        <a:p>
          <a:endParaRPr lang="ru-RU"/>
        </a:p>
      </dgm:t>
    </dgm:pt>
    <dgm:pt modelId="{174FDFD3-0997-A246-BF3D-ABC59137FBDF}" type="sibTrans" cxnId="{D0C6812A-9A6F-D945-922D-AC18BAA1DFFE}">
      <dgm:prSet/>
      <dgm:spPr/>
      <dgm:t>
        <a:bodyPr/>
        <a:lstStyle/>
        <a:p>
          <a:endParaRPr lang="ru-RU"/>
        </a:p>
      </dgm:t>
    </dgm:pt>
    <dgm:pt modelId="{62D585A0-3BA0-5B4E-B865-E4C16A862422}">
      <dgm:prSet/>
      <dgm:spPr/>
      <dgm:t>
        <a:bodyPr/>
        <a:lstStyle/>
        <a:p>
          <a:r>
            <a:rPr lang="ru-RU"/>
            <a:t>деятельность в области телерадиовещания, включающего в себя создание программ, передач и их распространение</a:t>
          </a:r>
        </a:p>
      </dgm:t>
    </dgm:pt>
    <dgm:pt modelId="{F9F597B3-EFCB-F043-A857-8877234667CA}" type="parTrans" cxnId="{0F4AF06B-B82A-544A-BB64-911EDD4B00C1}">
      <dgm:prSet/>
      <dgm:spPr/>
      <dgm:t>
        <a:bodyPr/>
        <a:lstStyle/>
        <a:p>
          <a:endParaRPr lang="ru-RU"/>
        </a:p>
      </dgm:t>
    </dgm:pt>
    <dgm:pt modelId="{4E143452-2E91-EA47-B99C-346EC8A92C85}" type="sibTrans" cxnId="{0F4AF06B-B82A-544A-BB64-911EDD4B00C1}">
      <dgm:prSet/>
      <dgm:spPr/>
      <dgm:t>
        <a:bodyPr/>
        <a:lstStyle/>
        <a:p>
          <a:endParaRPr lang="ru-RU"/>
        </a:p>
      </dgm:t>
    </dgm:pt>
    <dgm:pt modelId="{8053072D-3B54-1B42-AEF2-33E703338C9F}">
      <dgm:prSet/>
      <dgm:spPr/>
      <dgm:t>
        <a:bodyPr/>
        <a:lstStyle/>
        <a:p>
          <a:r>
            <a:rPr lang="ru-RU"/>
            <a:t>разрешение на допуск на ввоз на территорию Кыргызской Республики радиоэлектронных средств и высокочастотных устройств</a:t>
          </a:r>
        </a:p>
      </dgm:t>
    </dgm:pt>
    <dgm:pt modelId="{C493DFDC-145C-FE4F-BB6E-478A2AAA1F40}" type="parTrans" cxnId="{EF745CFB-A6E1-F34E-AE42-115B308ECCF4}">
      <dgm:prSet/>
      <dgm:spPr/>
      <dgm:t>
        <a:bodyPr/>
        <a:lstStyle/>
        <a:p>
          <a:endParaRPr lang="ru-RU"/>
        </a:p>
      </dgm:t>
    </dgm:pt>
    <dgm:pt modelId="{7F2A037C-2D48-7C41-9F68-EAF665901B53}" type="sibTrans" cxnId="{EF745CFB-A6E1-F34E-AE42-115B308ECCF4}">
      <dgm:prSet/>
      <dgm:spPr/>
      <dgm:t>
        <a:bodyPr/>
        <a:lstStyle/>
        <a:p>
          <a:endParaRPr lang="ru-RU"/>
        </a:p>
      </dgm:t>
    </dgm:pt>
    <dgm:pt modelId="{4F22AFCC-C2DD-524E-8088-E19AB2E37A74}">
      <dgm:prSet/>
      <dgm:spPr/>
      <dgm:t>
        <a:bodyPr/>
        <a:lstStyle/>
        <a:p>
          <a:r>
            <a:rPr lang="ru-RU"/>
            <a:t>По территории действия:</a:t>
          </a:r>
        </a:p>
      </dgm:t>
    </dgm:pt>
    <dgm:pt modelId="{4E307433-58BD-4849-95B7-34EE7C6FA8B5}" type="parTrans" cxnId="{4BB3584B-2A48-0642-A846-A0A93441D964}">
      <dgm:prSet/>
      <dgm:spPr/>
      <dgm:t>
        <a:bodyPr/>
        <a:lstStyle/>
        <a:p>
          <a:endParaRPr lang="ru-RU"/>
        </a:p>
      </dgm:t>
    </dgm:pt>
    <dgm:pt modelId="{B2EA81BD-2219-5040-9F87-4023981F963B}" type="sibTrans" cxnId="{4BB3584B-2A48-0642-A846-A0A93441D964}">
      <dgm:prSet/>
      <dgm:spPr/>
      <dgm:t>
        <a:bodyPr/>
        <a:lstStyle/>
        <a:p>
          <a:endParaRPr lang="ru-RU"/>
        </a:p>
      </dgm:t>
    </dgm:pt>
    <dgm:pt modelId="{B6DB72FE-76C8-7544-B3FE-9A4691768344}">
      <dgm:prSet/>
      <dgm:spPr/>
      <dgm:t>
        <a:bodyPr/>
        <a:lstStyle/>
        <a:p>
          <a:r>
            <a:rPr lang="ru-RU"/>
            <a:t>на всю территорию Кыргызской Республики</a:t>
          </a:r>
        </a:p>
      </dgm:t>
    </dgm:pt>
    <dgm:pt modelId="{58DD1CCF-F668-074F-8A5A-8D77AC5EF847}" type="parTrans" cxnId="{581C8B66-C72A-0F43-A750-3AAAF63D29AE}">
      <dgm:prSet/>
      <dgm:spPr/>
      <dgm:t>
        <a:bodyPr/>
        <a:lstStyle/>
        <a:p>
          <a:endParaRPr lang="ru-RU"/>
        </a:p>
      </dgm:t>
    </dgm:pt>
    <dgm:pt modelId="{24D96BB6-121D-224E-8413-29D96B17D3D6}" type="sibTrans" cxnId="{581C8B66-C72A-0F43-A750-3AAAF63D29AE}">
      <dgm:prSet/>
      <dgm:spPr/>
      <dgm:t>
        <a:bodyPr/>
        <a:lstStyle/>
        <a:p>
          <a:endParaRPr lang="ru-RU"/>
        </a:p>
      </dgm:t>
    </dgm:pt>
    <dgm:pt modelId="{DCC1A4DA-73C6-BE44-82B6-2691FA6DB111}">
      <dgm:prSet/>
      <dgm:spPr/>
      <dgm:t>
        <a:bodyPr/>
        <a:lstStyle/>
        <a:p>
          <a:r>
            <a:rPr lang="ru-RU"/>
            <a:t>на определенную территорию в пределах Кыргызской Республики</a:t>
          </a:r>
        </a:p>
      </dgm:t>
    </dgm:pt>
    <dgm:pt modelId="{DA326F0D-3096-D147-A031-6306890E26CC}" type="parTrans" cxnId="{988D4980-7155-B24E-94DF-D97020D303F9}">
      <dgm:prSet/>
      <dgm:spPr/>
      <dgm:t>
        <a:bodyPr/>
        <a:lstStyle/>
        <a:p>
          <a:endParaRPr lang="ru-RU"/>
        </a:p>
      </dgm:t>
    </dgm:pt>
    <dgm:pt modelId="{F48631F6-F950-AE42-AEEF-2088A8DFB9CD}" type="sibTrans" cxnId="{988D4980-7155-B24E-94DF-D97020D303F9}">
      <dgm:prSet/>
      <dgm:spPr/>
      <dgm:t>
        <a:bodyPr/>
        <a:lstStyle/>
        <a:p>
          <a:endParaRPr lang="ru-RU"/>
        </a:p>
      </dgm:t>
    </dgm:pt>
    <dgm:pt modelId="{76DB01AE-4232-FC4A-9C75-B4FB334BD45F}" type="pres">
      <dgm:prSet presAssocID="{5E259662-0CAB-F34C-8DF2-04554EA557BF}" presName="Name0" presStyleCnt="0">
        <dgm:presLayoutVars>
          <dgm:chMax val="3"/>
          <dgm:chPref val="1"/>
          <dgm:dir/>
          <dgm:animLvl val="lvl"/>
          <dgm:resizeHandles/>
        </dgm:presLayoutVars>
      </dgm:prSet>
      <dgm:spPr/>
      <dgm:t>
        <a:bodyPr/>
        <a:lstStyle/>
        <a:p>
          <a:endParaRPr lang="ru-RU"/>
        </a:p>
      </dgm:t>
    </dgm:pt>
    <dgm:pt modelId="{C7AF8247-7D09-9C40-86E1-B5251B4589A4}" type="pres">
      <dgm:prSet presAssocID="{5E259662-0CAB-F34C-8DF2-04554EA557BF}" presName="outerBox" presStyleCnt="0"/>
      <dgm:spPr/>
    </dgm:pt>
    <dgm:pt modelId="{07DEEFC2-00A2-664B-AD0B-766F1589CE28}" type="pres">
      <dgm:prSet presAssocID="{5E259662-0CAB-F34C-8DF2-04554EA557BF}" presName="outerBoxParent" presStyleLbl="node1" presStyleIdx="0" presStyleCnt="1"/>
      <dgm:spPr/>
      <dgm:t>
        <a:bodyPr/>
        <a:lstStyle/>
        <a:p>
          <a:endParaRPr lang="ru-RU"/>
        </a:p>
      </dgm:t>
    </dgm:pt>
    <dgm:pt modelId="{DDE4880B-8BE0-D048-8CEF-1FCDC5EDFEED}" type="pres">
      <dgm:prSet presAssocID="{5E259662-0CAB-F34C-8DF2-04554EA557BF}" presName="outerBoxChildren" presStyleCnt="0"/>
      <dgm:spPr/>
    </dgm:pt>
    <dgm:pt modelId="{E8C77B16-D7E1-6E4F-A24E-AF85D6C34106}" type="pres">
      <dgm:prSet presAssocID="{4F22AFCC-C2DD-524E-8088-E19AB2E37A74}" presName="oChild" presStyleLbl="fgAcc1" presStyleIdx="0" presStyleCnt="3" custScaleY="173434" custLinFactNeighborX="-73519" custLinFactNeighborY="-21198">
        <dgm:presLayoutVars>
          <dgm:bulletEnabled val="1"/>
        </dgm:presLayoutVars>
      </dgm:prSet>
      <dgm:spPr/>
      <dgm:t>
        <a:bodyPr/>
        <a:lstStyle/>
        <a:p>
          <a:endParaRPr lang="ru-RU"/>
        </a:p>
      </dgm:t>
    </dgm:pt>
    <dgm:pt modelId="{B38F105A-5F71-184C-BE78-9D68C1BAF4C7}" type="pres">
      <dgm:prSet presAssocID="{B2EA81BD-2219-5040-9F87-4023981F963B}" presName="outerSibTrans" presStyleCnt="0"/>
      <dgm:spPr/>
    </dgm:pt>
    <dgm:pt modelId="{653C47B3-F4E9-A842-8789-A1EFC569EFE1}" type="pres">
      <dgm:prSet presAssocID="{0E6718FF-F380-A74F-9ED1-D37A225EA1A7}" presName="oChild" presStyleLbl="fgAcc1" presStyleIdx="1" presStyleCnt="3" custScaleY="173436" custLinFactNeighborY="-21197">
        <dgm:presLayoutVars>
          <dgm:bulletEnabled val="1"/>
        </dgm:presLayoutVars>
      </dgm:prSet>
      <dgm:spPr/>
      <dgm:t>
        <a:bodyPr/>
        <a:lstStyle/>
        <a:p>
          <a:endParaRPr lang="ru-RU"/>
        </a:p>
      </dgm:t>
    </dgm:pt>
    <dgm:pt modelId="{D3490EF1-F94E-2E4D-855A-4A1D2FB8D712}" type="pres">
      <dgm:prSet presAssocID="{97B58A42-8408-534E-B931-FD6E3C5D3FE6}" presName="outerSibTrans" presStyleCnt="0"/>
      <dgm:spPr/>
    </dgm:pt>
    <dgm:pt modelId="{5E6DC19C-9E61-9442-BA3A-386FCAEFE1F9}" type="pres">
      <dgm:prSet presAssocID="{8D6CCEF3-A301-7944-81EF-BF9EA2695BD6}" presName="oChild" presStyleLbl="fgAcc1" presStyleIdx="2" presStyleCnt="3" custScaleY="173436" custLinFactNeighborX="-74851" custLinFactNeighborY="-21197">
        <dgm:presLayoutVars>
          <dgm:bulletEnabled val="1"/>
        </dgm:presLayoutVars>
      </dgm:prSet>
      <dgm:spPr/>
      <dgm:t>
        <a:bodyPr/>
        <a:lstStyle/>
        <a:p>
          <a:endParaRPr lang="ru-RU"/>
        </a:p>
      </dgm:t>
    </dgm:pt>
  </dgm:ptLst>
  <dgm:cxnLst>
    <dgm:cxn modelId="{7F1E2920-B3E3-164D-B21D-F8CBE82E4413}" type="presOf" srcId="{0760C4B2-2B34-5241-B8FF-E73A262C2857}" destId="{5E6DC19C-9E61-9442-BA3A-386FCAEFE1F9}" srcOrd="0" destOrd="1" presId="urn:microsoft.com/office/officeart/2005/8/layout/target2"/>
    <dgm:cxn modelId="{581C8B66-C72A-0F43-A750-3AAAF63D29AE}" srcId="{4F22AFCC-C2DD-524E-8088-E19AB2E37A74}" destId="{B6DB72FE-76C8-7544-B3FE-9A4691768344}" srcOrd="0" destOrd="0" parTransId="{58DD1CCF-F668-074F-8A5A-8D77AC5EF847}" sibTransId="{24D96BB6-121D-224E-8413-29D96B17D3D6}"/>
    <dgm:cxn modelId="{F597F4DA-AAFD-5045-9F01-5D60AE4B3742}" type="presOf" srcId="{8053072D-3B54-1B42-AEF2-33E703338C9F}" destId="{5E6DC19C-9E61-9442-BA3A-386FCAEFE1F9}" srcOrd="0" destOrd="4" presId="urn:microsoft.com/office/officeart/2005/8/layout/target2"/>
    <dgm:cxn modelId="{ABE99F20-D09B-774E-8FB6-F6B61E65643E}" type="presOf" srcId="{FE0C38EE-5E64-DB42-B124-626C00C3281C}" destId="{5E6DC19C-9E61-9442-BA3A-386FCAEFE1F9}" srcOrd="0" destOrd="2" presId="urn:microsoft.com/office/officeart/2005/8/layout/target2"/>
    <dgm:cxn modelId="{FD17EF36-1C49-5F47-A268-5EA5A8BEB081}" srcId="{8D6CCEF3-A301-7944-81EF-BF9EA2695BD6}" destId="{0760C4B2-2B34-5241-B8FF-E73A262C2857}" srcOrd="0" destOrd="0" parTransId="{22213E3B-8555-284C-834E-73C71E7AAFE3}" sibTransId="{08F58EFA-4948-0049-AE86-7984A564B532}"/>
    <dgm:cxn modelId="{98BB12AB-EAA2-CE42-BCD3-7F846631A679}" type="presOf" srcId="{258EE9B6-B14B-0D44-9F47-32209898A739}" destId="{653C47B3-F4E9-A842-8789-A1EFC569EFE1}" srcOrd="0" destOrd="1" presId="urn:microsoft.com/office/officeart/2005/8/layout/target2"/>
    <dgm:cxn modelId="{876D0394-CC2D-BF47-841F-ED803D744F0D}" srcId="{3D8CC51A-14A4-AD46-A34B-C5CCD347E09A}" destId="{0E6718FF-F380-A74F-9ED1-D37A225EA1A7}" srcOrd="1" destOrd="0" parTransId="{DD75E5EE-0135-874D-BAE7-06D54F0147EB}" sibTransId="{97B58A42-8408-534E-B931-FD6E3C5D3FE6}"/>
    <dgm:cxn modelId="{D3FB5258-AD96-CE49-BF7A-0BEEB9743AAB}" type="presOf" srcId="{8D6CCEF3-A301-7944-81EF-BF9EA2695BD6}" destId="{5E6DC19C-9E61-9442-BA3A-386FCAEFE1F9}" srcOrd="0" destOrd="0" presId="urn:microsoft.com/office/officeart/2005/8/layout/target2"/>
    <dgm:cxn modelId="{5D6BB255-FD35-8148-9247-C776FB965045}" type="presOf" srcId="{B6DB72FE-76C8-7544-B3FE-9A4691768344}" destId="{E8C77B16-D7E1-6E4F-A24E-AF85D6C34106}" srcOrd="0" destOrd="1" presId="urn:microsoft.com/office/officeart/2005/8/layout/target2"/>
    <dgm:cxn modelId="{4BB3584B-2A48-0642-A846-A0A93441D964}" srcId="{3D8CC51A-14A4-AD46-A34B-C5CCD347E09A}" destId="{4F22AFCC-C2DD-524E-8088-E19AB2E37A74}" srcOrd="0" destOrd="0" parTransId="{4E307433-58BD-4849-95B7-34EE7C6FA8B5}" sibTransId="{B2EA81BD-2219-5040-9F87-4023981F963B}"/>
    <dgm:cxn modelId="{9F3709E1-C5EE-3140-AC09-63649102FCC1}" type="presOf" srcId="{5E259662-0CAB-F34C-8DF2-04554EA557BF}" destId="{76DB01AE-4232-FC4A-9C75-B4FB334BD45F}" srcOrd="0" destOrd="0" presId="urn:microsoft.com/office/officeart/2005/8/layout/target2"/>
    <dgm:cxn modelId="{B971BF07-98BB-4341-8374-A28A1C113D98}" srcId="{3D8CC51A-14A4-AD46-A34B-C5CCD347E09A}" destId="{8D6CCEF3-A301-7944-81EF-BF9EA2695BD6}" srcOrd="2" destOrd="0" parTransId="{05236004-98A2-F243-BE70-55AFAEA6AA21}" sibTransId="{BEEA2F17-D3EF-D548-947C-AB165C3C233A}"/>
    <dgm:cxn modelId="{988D4980-7155-B24E-94DF-D97020D303F9}" srcId="{4F22AFCC-C2DD-524E-8088-E19AB2E37A74}" destId="{DCC1A4DA-73C6-BE44-82B6-2691FA6DB111}" srcOrd="1" destOrd="0" parTransId="{DA326F0D-3096-D147-A031-6306890E26CC}" sibTransId="{F48631F6-F950-AE42-AEEF-2088A8DFB9CD}"/>
    <dgm:cxn modelId="{0F4AF06B-B82A-544A-BB64-911EDD4B00C1}" srcId="{8D6CCEF3-A301-7944-81EF-BF9EA2695BD6}" destId="{62D585A0-3BA0-5B4E-B865-E4C16A862422}" srcOrd="2" destOrd="0" parTransId="{F9F597B3-EFCB-F043-A857-8877234667CA}" sibTransId="{4E143452-2E91-EA47-B99C-346EC8A92C85}"/>
    <dgm:cxn modelId="{3922D09C-E983-C84F-A70B-01FB76A622CE}" srcId="{0E6718FF-F380-A74F-9ED1-D37A225EA1A7}" destId="{258EE9B6-B14B-0D44-9F47-32209898A739}" srcOrd="0" destOrd="0" parTransId="{8A208CCF-5583-D046-B313-BA13FF8A7244}" sibTransId="{47A48160-53A5-3B48-A1C4-0550BCD1D3AF}"/>
    <dgm:cxn modelId="{544DBF7F-8094-5440-BE21-534D062FE2DB}" type="presOf" srcId="{DCC1A4DA-73C6-BE44-82B6-2691FA6DB111}" destId="{E8C77B16-D7E1-6E4F-A24E-AF85D6C34106}" srcOrd="0" destOrd="2" presId="urn:microsoft.com/office/officeart/2005/8/layout/target2"/>
    <dgm:cxn modelId="{553A4AEB-FB18-6141-8E48-38537C1B7A0F}" type="presOf" srcId="{62D585A0-3BA0-5B4E-B865-E4C16A862422}" destId="{5E6DC19C-9E61-9442-BA3A-386FCAEFE1F9}" srcOrd="0" destOrd="3" presId="urn:microsoft.com/office/officeart/2005/8/layout/target2"/>
    <dgm:cxn modelId="{F086B25A-7E39-3342-81E6-A247BC7B4C20}" type="presOf" srcId="{0E6718FF-F380-A74F-9ED1-D37A225EA1A7}" destId="{653C47B3-F4E9-A842-8789-A1EFC569EFE1}" srcOrd="0" destOrd="0" presId="urn:microsoft.com/office/officeart/2005/8/layout/target2"/>
    <dgm:cxn modelId="{01F5B1E4-8D6A-D446-9802-A4E30AB7677B}" type="presOf" srcId="{4F22AFCC-C2DD-524E-8088-E19AB2E37A74}" destId="{E8C77B16-D7E1-6E4F-A24E-AF85D6C34106}" srcOrd="0" destOrd="0" presId="urn:microsoft.com/office/officeart/2005/8/layout/target2"/>
    <dgm:cxn modelId="{D0C6812A-9A6F-D945-922D-AC18BAA1DFFE}" srcId="{8D6CCEF3-A301-7944-81EF-BF9EA2695BD6}" destId="{FE0C38EE-5E64-DB42-B124-626C00C3281C}" srcOrd="1" destOrd="0" parTransId="{BEDD7475-1C69-0F47-B123-1054CD57C9B7}" sibTransId="{174FDFD3-0997-A246-BF3D-ABC59137FBDF}"/>
    <dgm:cxn modelId="{A109C4D9-29C4-2E49-A8B1-329EFC709DE3}" srcId="{5E259662-0CAB-F34C-8DF2-04554EA557BF}" destId="{3D8CC51A-14A4-AD46-A34B-C5CCD347E09A}" srcOrd="0" destOrd="0" parTransId="{800C217C-367F-0543-BFF8-9BF64D442EDE}" sibTransId="{45501A15-3AD3-7E47-9698-583922975A6B}"/>
    <dgm:cxn modelId="{E7B9C1C5-640E-8D4F-8CC3-F891FCB9996D}" type="presOf" srcId="{3D8CC51A-14A4-AD46-A34B-C5CCD347E09A}" destId="{07DEEFC2-00A2-664B-AD0B-766F1589CE28}" srcOrd="0" destOrd="0" presId="urn:microsoft.com/office/officeart/2005/8/layout/target2"/>
    <dgm:cxn modelId="{EF745CFB-A6E1-F34E-AE42-115B308ECCF4}" srcId="{8D6CCEF3-A301-7944-81EF-BF9EA2695BD6}" destId="{8053072D-3B54-1B42-AEF2-33E703338C9F}" srcOrd="3" destOrd="0" parTransId="{C493DFDC-145C-FE4F-BB6E-478A2AAA1F40}" sibTransId="{7F2A037C-2D48-7C41-9F68-EAF665901B53}"/>
    <dgm:cxn modelId="{BD7C0CE4-2354-D54A-AF21-C9F83BBC050C}" type="presParOf" srcId="{76DB01AE-4232-FC4A-9C75-B4FB334BD45F}" destId="{C7AF8247-7D09-9C40-86E1-B5251B4589A4}" srcOrd="0" destOrd="0" presId="urn:microsoft.com/office/officeart/2005/8/layout/target2"/>
    <dgm:cxn modelId="{4D216711-6927-994A-B41E-29FC1A7443C4}" type="presParOf" srcId="{C7AF8247-7D09-9C40-86E1-B5251B4589A4}" destId="{07DEEFC2-00A2-664B-AD0B-766F1589CE28}" srcOrd="0" destOrd="0" presId="urn:microsoft.com/office/officeart/2005/8/layout/target2"/>
    <dgm:cxn modelId="{DFD6DB99-7352-3F48-8E20-554A75FEF9AD}" type="presParOf" srcId="{C7AF8247-7D09-9C40-86E1-B5251B4589A4}" destId="{DDE4880B-8BE0-D048-8CEF-1FCDC5EDFEED}" srcOrd="1" destOrd="0" presId="urn:microsoft.com/office/officeart/2005/8/layout/target2"/>
    <dgm:cxn modelId="{66071813-8B5C-FF4C-A519-0729A05E5311}" type="presParOf" srcId="{DDE4880B-8BE0-D048-8CEF-1FCDC5EDFEED}" destId="{E8C77B16-D7E1-6E4F-A24E-AF85D6C34106}" srcOrd="0" destOrd="0" presId="urn:microsoft.com/office/officeart/2005/8/layout/target2"/>
    <dgm:cxn modelId="{C3904377-8287-2046-89FA-82276549139C}" type="presParOf" srcId="{DDE4880B-8BE0-D048-8CEF-1FCDC5EDFEED}" destId="{B38F105A-5F71-184C-BE78-9D68C1BAF4C7}" srcOrd="1" destOrd="0" presId="urn:microsoft.com/office/officeart/2005/8/layout/target2"/>
    <dgm:cxn modelId="{3AFA5522-67E9-AF4C-A8A9-540032FA4C2A}" type="presParOf" srcId="{DDE4880B-8BE0-D048-8CEF-1FCDC5EDFEED}" destId="{653C47B3-F4E9-A842-8789-A1EFC569EFE1}" srcOrd="2" destOrd="0" presId="urn:microsoft.com/office/officeart/2005/8/layout/target2"/>
    <dgm:cxn modelId="{89488173-4109-AE4D-95CB-06E6E1F79B25}" type="presParOf" srcId="{DDE4880B-8BE0-D048-8CEF-1FCDC5EDFEED}" destId="{D3490EF1-F94E-2E4D-855A-4A1D2FB8D712}" srcOrd="3" destOrd="0" presId="urn:microsoft.com/office/officeart/2005/8/layout/target2"/>
    <dgm:cxn modelId="{F73800DB-197F-4B49-B70D-D18289502F17}" type="presParOf" srcId="{DDE4880B-8BE0-D048-8CEF-1FCDC5EDFEED}" destId="{5E6DC19C-9E61-9442-BA3A-386FCAEFE1F9}" srcOrd="4" destOrd="0" presId="urn:microsoft.com/office/officeart/2005/8/layout/targe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1CC43-949A-3745-BF7A-95BA3ECBFCF3}">
      <dsp:nvSpPr>
        <dsp:cNvPr id="0" name=""/>
        <dsp:cNvSpPr/>
      </dsp:nvSpPr>
      <dsp:spPr>
        <a:xfrm>
          <a:off x="0" y="1113274"/>
          <a:ext cx="3295014" cy="31759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b="1" kern="1200">
              <a:latin typeface="Arial" charset="0"/>
              <a:ea typeface="Arial" charset="0"/>
              <a:cs typeface="Arial" charset="0"/>
            </a:rPr>
            <a:t>Антимонопольное регулирование</a:t>
          </a:r>
        </a:p>
      </dsp:txBody>
      <dsp:txXfrm>
        <a:off x="0" y="1113274"/>
        <a:ext cx="988504" cy="317595"/>
      </dsp:txXfrm>
    </dsp:sp>
    <dsp:sp modelId="{13FAE507-9B76-8848-B7DA-22329391C00D}">
      <dsp:nvSpPr>
        <dsp:cNvPr id="0" name=""/>
        <dsp:cNvSpPr/>
      </dsp:nvSpPr>
      <dsp:spPr>
        <a:xfrm>
          <a:off x="0" y="742746"/>
          <a:ext cx="3295014" cy="31759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b="1" kern="1200">
              <a:latin typeface="Arial" charset="0"/>
              <a:ea typeface="Arial" charset="0"/>
              <a:cs typeface="Arial" charset="0"/>
            </a:rPr>
            <a:t>Техническое регулирование</a:t>
          </a:r>
        </a:p>
      </dsp:txBody>
      <dsp:txXfrm>
        <a:off x="0" y="742746"/>
        <a:ext cx="988504" cy="317595"/>
      </dsp:txXfrm>
    </dsp:sp>
    <dsp:sp modelId="{9AED81D5-7C5B-2644-A517-773B07375E6C}">
      <dsp:nvSpPr>
        <dsp:cNvPr id="0" name=""/>
        <dsp:cNvSpPr/>
      </dsp:nvSpPr>
      <dsp:spPr>
        <a:xfrm>
          <a:off x="0" y="372218"/>
          <a:ext cx="3295014" cy="31759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b="1" kern="1200">
              <a:latin typeface="Arial" charset="0"/>
              <a:ea typeface="Arial" charset="0"/>
              <a:cs typeface="Arial" charset="0"/>
            </a:rPr>
            <a:t>Нормативное регулирование</a:t>
          </a:r>
        </a:p>
      </dsp:txBody>
      <dsp:txXfrm>
        <a:off x="0" y="372218"/>
        <a:ext cx="988504" cy="317595"/>
      </dsp:txXfrm>
    </dsp:sp>
    <dsp:sp modelId="{D8C7B29D-03A5-CF46-BC31-4FEACAB9C3D5}">
      <dsp:nvSpPr>
        <dsp:cNvPr id="0" name=""/>
        <dsp:cNvSpPr/>
      </dsp:nvSpPr>
      <dsp:spPr>
        <a:xfrm>
          <a:off x="0" y="1689"/>
          <a:ext cx="3295014" cy="31759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ru-RU" sz="1100" kern="1200"/>
        </a:p>
      </dsp:txBody>
      <dsp:txXfrm>
        <a:off x="0" y="1689"/>
        <a:ext cx="988504" cy="317595"/>
      </dsp:txXfrm>
    </dsp:sp>
    <dsp:sp modelId="{AE883FD5-E1C6-1D4B-A4A1-20F130BED43D}">
      <dsp:nvSpPr>
        <dsp:cNvPr id="0" name=""/>
        <dsp:cNvSpPr/>
      </dsp:nvSpPr>
      <dsp:spPr>
        <a:xfrm>
          <a:off x="1365296" y="28156"/>
          <a:ext cx="1487026" cy="26466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Правительство КР</a:t>
          </a:r>
        </a:p>
      </dsp:txBody>
      <dsp:txXfrm>
        <a:off x="1373048" y="35908"/>
        <a:ext cx="1471522" cy="249159"/>
      </dsp:txXfrm>
    </dsp:sp>
    <dsp:sp modelId="{253F12E6-73D0-9F4F-BC0B-284C81300D34}">
      <dsp:nvSpPr>
        <dsp:cNvPr id="0" name=""/>
        <dsp:cNvSpPr/>
      </dsp:nvSpPr>
      <dsp:spPr>
        <a:xfrm>
          <a:off x="2063089" y="292819"/>
          <a:ext cx="91440" cy="105865"/>
        </a:xfrm>
        <a:custGeom>
          <a:avLst/>
          <a:gdLst/>
          <a:ahLst/>
          <a:cxnLst/>
          <a:rect l="0" t="0" r="0" b="0"/>
          <a:pathLst>
            <a:path>
              <a:moveTo>
                <a:pt x="45720" y="0"/>
              </a:moveTo>
              <a:lnTo>
                <a:pt x="45720" y="105865"/>
              </a:lnTo>
            </a:path>
          </a:pathLst>
        </a:custGeom>
        <a:noFill/>
        <a:ln w="6350" cap="flat" cmpd="sng" algn="ctr">
          <a:solidFill>
            <a:schemeClr val="accent4">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5B9055-B422-B842-B64F-05E80035C9D3}">
      <dsp:nvSpPr>
        <dsp:cNvPr id="0" name=""/>
        <dsp:cNvSpPr/>
      </dsp:nvSpPr>
      <dsp:spPr>
        <a:xfrm>
          <a:off x="1365296" y="398684"/>
          <a:ext cx="1487026" cy="26466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Министерство транспорта  и коммуникаций</a:t>
          </a:r>
        </a:p>
      </dsp:txBody>
      <dsp:txXfrm>
        <a:off x="1373048" y="406436"/>
        <a:ext cx="1471522" cy="249159"/>
      </dsp:txXfrm>
    </dsp:sp>
    <dsp:sp modelId="{606ABB13-677C-6444-B3B0-280E6F59AE20}">
      <dsp:nvSpPr>
        <dsp:cNvPr id="0" name=""/>
        <dsp:cNvSpPr/>
      </dsp:nvSpPr>
      <dsp:spPr>
        <a:xfrm>
          <a:off x="2063089" y="663347"/>
          <a:ext cx="91440" cy="105865"/>
        </a:xfrm>
        <a:custGeom>
          <a:avLst/>
          <a:gdLst/>
          <a:ahLst/>
          <a:cxnLst/>
          <a:rect l="0" t="0" r="0" b="0"/>
          <a:pathLst>
            <a:path>
              <a:moveTo>
                <a:pt x="45720" y="0"/>
              </a:moveTo>
              <a:lnTo>
                <a:pt x="45720" y="105865"/>
              </a:lnTo>
            </a:path>
          </a:pathLst>
        </a:custGeom>
        <a:noFill/>
        <a:ln w="6350" cap="flat" cmpd="sng" algn="ctr">
          <a:solidFill>
            <a:schemeClr val="accent4">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53B709-B390-A24A-83B9-98F0220ED4F0}">
      <dsp:nvSpPr>
        <dsp:cNvPr id="0" name=""/>
        <dsp:cNvSpPr/>
      </dsp:nvSpPr>
      <dsp:spPr>
        <a:xfrm>
          <a:off x="1365296" y="769212"/>
          <a:ext cx="1487026" cy="26466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Государственное агентство</a:t>
          </a:r>
          <a:r>
            <a:rPr lang="ru-RU" sz="700" kern="1200" baseline="0"/>
            <a:t> связи при Правительстве КР</a:t>
          </a:r>
          <a:endParaRPr lang="ru-RU" sz="700" kern="1200"/>
        </a:p>
      </dsp:txBody>
      <dsp:txXfrm>
        <a:off x="1373048" y="776964"/>
        <a:ext cx="1471522" cy="249159"/>
      </dsp:txXfrm>
    </dsp:sp>
    <dsp:sp modelId="{F4B46E55-0905-FC4C-BEED-02E22074C56E}">
      <dsp:nvSpPr>
        <dsp:cNvPr id="0" name=""/>
        <dsp:cNvSpPr/>
      </dsp:nvSpPr>
      <dsp:spPr>
        <a:xfrm>
          <a:off x="2063089" y="1033875"/>
          <a:ext cx="91440" cy="105865"/>
        </a:xfrm>
        <a:custGeom>
          <a:avLst/>
          <a:gdLst/>
          <a:ahLst/>
          <a:cxnLst/>
          <a:rect l="0" t="0" r="0" b="0"/>
          <a:pathLst>
            <a:path>
              <a:moveTo>
                <a:pt x="45720" y="0"/>
              </a:moveTo>
              <a:lnTo>
                <a:pt x="45720" y="105865"/>
              </a:lnTo>
            </a:path>
          </a:pathLst>
        </a:custGeom>
        <a:noFill/>
        <a:ln w="6350" cap="flat" cmpd="sng" algn="ctr">
          <a:solidFill>
            <a:schemeClr val="accent4">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6605BE5-BC88-D041-ACA3-B45F6F7D69CF}">
      <dsp:nvSpPr>
        <dsp:cNvPr id="0" name=""/>
        <dsp:cNvSpPr/>
      </dsp:nvSpPr>
      <dsp:spPr>
        <a:xfrm>
          <a:off x="1365296" y="1139740"/>
          <a:ext cx="1487026" cy="26466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Государственное агентство антимонопольного регулирования</a:t>
          </a:r>
        </a:p>
      </dsp:txBody>
      <dsp:txXfrm>
        <a:off x="1373048" y="1147492"/>
        <a:ext cx="1471522" cy="249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9941B-B17C-5B4D-AB67-22D918BE027C}">
      <dsp:nvSpPr>
        <dsp:cNvPr id="0" name=""/>
        <dsp:cNvSpPr/>
      </dsp:nvSpPr>
      <dsp:spPr>
        <a:xfrm>
          <a:off x="0" y="465267"/>
          <a:ext cx="3192780" cy="1178100"/>
        </a:xfrm>
        <a:prstGeom prst="rect">
          <a:avLst/>
        </a:prstGeom>
        <a:solidFill>
          <a:schemeClr val="accent4">
            <a:alpha val="90000"/>
            <a:tint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795" tIns="229108" rIns="247795" bIns="78232" numCol="1" spcCol="1270" anchor="t" anchorCtr="0">
          <a:noAutofit/>
        </a:bodyPr>
        <a:lstStyle/>
        <a:p>
          <a:pPr marL="57150" lvl="1" indent="-57150" algn="l" defTabSz="488950">
            <a:lnSpc>
              <a:spcPct val="90000"/>
            </a:lnSpc>
            <a:spcBef>
              <a:spcPct val="0"/>
            </a:spcBef>
            <a:spcAft>
              <a:spcPct val="15000"/>
            </a:spcAft>
            <a:buChar char="••"/>
          </a:pPr>
          <a:r>
            <a:rPr lang="ru-RU" sz="1100" kern="1200"/>
            <a:t>Лицензирование </a:t>
          </a:r>
        </a:p>
        <a:p>
          <a:pPr marL="57150" lvl="1" indent="-57150" algn="l" defTabSz="488950">
            <a:lnSpc>
              <a:spcPct val="90000"/>
            </a:lnSpc>
            <a:spcBef>
              <a:spcPct val="0"/>
            </a:spcBef>
            <a:spcAft>
              <a:spcPct val="15000"/>
            </a:spcAft>
            <a:buChar char="••"/>
          </a:pPr>
          <a:r>
            <a:rPr lang="ru-RU" sz="1100" kern="1200"/>
            <a:t>Стандартизация и сертификация</a:t>
          </a:r>
        </a:p>
        <a:p>
          <a:pPr marL="57150" lvl="1" indent="-57150" algn="l" defTabSz="488950">
            <a:lnSpc>
              <a:spcPct val="90000"/>
            </a:lnSpc>
            <a:spcBef>
              <a:spcPct val="0"/>
            </a:spcBef>
            <a:spcAft>
              <a:spcPct val="15000"/>
            </a:spcAft>
            <a:buChar char="••"/>
          </a:pPr>
          <a:r>
            <a:rPr lang="ru-RU" sz="1100" kern="1200"/>
            <a:t>Управление радиочастотным спектром</a:t>
          </a:r>
        </a:p>
        <a:p>
          <a:pPr marL="57150" lvl="1" indent="-57150" algn="l" defTabSz="488950">
            <a:lnSpc>
              <a:spcPct val="90000"/>
            </a:lnSpc>
            <a:spcBef>
              <a:spcPct val="0"/>
            </a:spcBef>
            <a:spcAft>
              <a:spcPct val="15000"/>
            </a:spcAft>
            <a:buChar char="••"/>
          </a:pPr>
          <a:r>
            <a:rPr lang="ru-RU" sz="1100" kern="1200"/>
            <a:t>Государственный надзор</a:t>
          </a:r>
        </a:p>
        <a:p>
          <a:pPr marL="57150" lvl="1" indent="-57150" algn="l" defTabSz="488950">
            <a:lnSpc>
              <a:spcPct val="90000"/>
            </a:lnSpc>
            <a:spcBef>
              <a:spcPct val="0"/>
            </a:spcBef>
            <a:spcAft>
              <a:spcPct val="15000"/>
            </a:spcAft>
            <a:buChar char="••"/>
          </a:pPr>
          <a:r>
            <a:rPr lang="ru-RU" sz="1100" kern="1200"/>
            <a:t>Тарифное регулирование</a:t>
          </a:r>
        </a:p>
      </dsp:txBody>
      <dsp:txXfrm>
        <a:off x="0" y="465267"/>
        <a:ext cx="3192780" cy="1178100"/>
      </dsp:txXfrm>
    </dsp:sp>
    <dsp:sp modelId="{E5F16048-D945-ED48-8EF0-00CBEF00CE24}">
      <dsp:nvSpPr>
        <dsp:cNvPr id="0" name=""/>
        <dsp:cNvSpPr/>
      </dsp:nvSpPr>
      <dsp:spPr>
        <a:xfrm>
          <a:off x="159639" y="302907"/>
          <a:ext cx="2234946" cy="3247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4476" tIns="0" rIns="84476" bIns="0" numCol="1" spcCol="1270" anchor="ctr" anchorCtr="0">
          <a:noAutofit/>
        </a:bodyPr>
        <a:lstStyle/>
        <a:p>
          <a:pPr lvl="0" algn="l" defTabSz="488950">
            <a:lnSpc>
              <a:spcPct val="90000"/>
            </a:lnSpc>
            <a:spcBef>
              <a:spcPct val="0"/>
            </a:spcBef>
            <a:spcAft>
              <a:spcPct val="35000"/>
            </a:spcAft>
          </a:pPr>
          <a:r>
            <a:rPr lang="ru-RU" sz="1100" kern="1200"/>
            <a:t>Инструменты регулирования ГАС</a:t>
          </a:r>
        </a:p>
      </dsp:txBody>
      <dsp:txXfrm>
        <a:off x="175491" y="318759"/>
        <a:ext cx="2203242"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EEFC2-00A2-664B-AD0B-766F1589CE28}">
      <dsp:nvSpPr>
        <dsp:cNvPr id="0" name=""/>
        <dsp:cNvSpPr/>
      </dsp:nvSpPr>
      <dsp:spPr>
        <a:xfrm>
          <a:off x="0" y="0"/>
          <a:ext cx="3234690" cy="2396489"/>
        </a:xfrm>
        <a:prstGeom prst="roundRect">
          <a:avLst>
            <a:gd name="adj" fmla="val 8500"/>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1479500" numCol="1" spcCol="1270" anchor="t" anchorCtr="0">
          <a:noAutofit/>
        </a:bodyPr>
        <a:lstStyle/>
        <a:p>
          <a:pPr lvl="0" algn="l" defTabSz="533400">
            <a:lnSpc>
              <a:spcPct val="90000"/>
            </a:lnSpc>
            <a:spcBef>
              <a:spcPct val="0"/>
            </a:spcBef>
            <a:spcAft>
              <a:spcPct val="35000"/>
            </a:spcAft>
          </a:pPr>
          <a:r>
            <a:rPr lang="ru-RU" sz="1200" kern="1200">
              <a:latin typeface="Arial" charset="0"/>
              <a:ea typeface="Arial" charset="0"/>
              <a:cs typeface="Arial" charset="0"/>
            </a:rPr>
            <a:t>Лицензии в области телекоммуникаций</a:t>
          </a:r>
        </a:p>
      </dsp:txBody>
      <dsp:txXfrm>
        <a:off x="59662" y="59662"/>
        <a:ext cx="3115366" cy="2277165"/>
      </dsp:txXfrm>
    </dsp:sp>
    <dsp:sp modelId="{E8C77B16-D7E1-6E4F-A24E-AF85D6C34106}">
      <dsp:nvSpPr>
        <dsp:cNvPr id="0" name=""/>
        <dsp:cNvSpPr/>
      </dsp:nvSpPr>
      <dsp:spPr>
        <a:xfrm>
          <a:off x="69110" y="453853"/>
          <a:ext cx="1012814" cy="1870347"/>
        </a:xfrm>
        <a:prstGeom prst="roundRect">
          <a:avLst>
            <a:gd name="adj" fmla="val 10500"/>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По территории действия:</a:t>
          </a:r>
        </a:p>
        <a:p>
          <a:pPr marL="57150" lvl="1" indent="-57150" algn="l" defTabSz="266700">
            <a:lnSpc>
              <a:spcPct val="90000"/>
            </a:lnSpc>
            <a:spcBef>
              <a:spcPct val="0"/>
            </a:spcBef>
            <a:spcAft>
              <a:spcPct val="15000"/>
            </a:spcAft>
            <a:buChar char="••"/>
          </a:pPr>
          <a:r>
            <a:rPr lang="ru-RU" sz="600" kern="1200"/>
            <a:t>на всю территорию Кыргызской Республики</a:t>
          </a:r>
        </a:p>
        <a:p>
          <a:pPr marL="57150" lvl="1" indent="-57150" algn="l" defTabSz="266700">
            <a:lnSpc>
              <a:spcPct val="90000"/>
            </a:lnSpc>
            <a:spcBef>
              <a:spcPct val="0"/>
            </a:spcBef>
            <a:spcAft>
              <a:spcPct val="15000"/>
            </a:spcAft>
            <a:buChar char="••"/>
          </a:pPr>
          <a:r>
            <a:rPr lang="ru-RU" sz="600" kern="1200"/>
            <a:t>на определенную территорию в пределах Кыргызской Республики</a:t>
          </a:r>
        </a:p>
      </dsp:txBody>
      <dsp:txXfrm>
        <a:off x="100258" y="485001"/>
        <a:ext cx="950518" cy="1808051"/>
      </dsp:txXfrm>
    </dsp:sp>
    <dsp:sp modelId="{653C47B3-F4E9-A842-8789-A1EFC569EFE1}">
      <dsp:nvSpPr>
        <dsp:cNvPr id="0" name=""/>
        <dsp:cNvSpPr/>
      </dsp:nvSpPr>
      <dsp:spPr>
        <a:xfrm>
          <a:off x="1109673" y="453853"/>
          <a:ext cx="1012814" cy="1870369"/>
        </a:xfrm>
        <a:prstGeom prst="roundRect">
          <a:avLst>
            <a:gd name="adj" fmla="val 10500"/>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Временные (до </a:t>
          </a:r>
          <a:r>
            <a:rPr lang="en-US" sz="800" kern="1200"/>
            <a:t>10</a:t>
          </a:r>
          <a:r>
            <a:rPr lang="ru-RU" sz="800" kern="1200"/>
            <a:t> лет):</a:t>
          </a:r>
        </a:p>
        <a:p>
          <a:pPr marL="57150" lvl="1" indent="-57150" algn="l" defTabSz="266700">
            <a:lnSpc>
              <a:spcPct val="90000"/>
            </a:lnSpc>
            <a:spcBef>
              <a:spcPct val="0"/>
            </a:spcBef>
            <a:spcAft>
              <a:spcPct val="15000"/>
            </a:spcAft>
            <a:buChar char="••"/>
          </a:pPr>
          <a:r>
            <a:rPr lang="ru-RU" sz="600" kern="1200"/>
            <a:t>лицензии на деятельность по использованию радиочастотного спектра для оказания услуг электрической связи и (или) передачи данных</a:t>
          </a:r>
          <a:endParaRPr lang="en-US" sz="600" kern="1200"/>
        </a:p>
        <a:p>
          <a:pPr marL="57150" lvl="1" indent="-57150" algn="l" defTabSz="266700">
            <a:lnSpc>
              <a:spcPct val="90000"/>
            </a:lnSpc>
            <a:spcBef>
              <a:spcPct val="0"/>
            </a:spcBef>
            <a:spcAft>
              <a:spcPct val="15000"/>
            </a:spcAft>
            <a:buChar char="••"/>
          </a:pPr>
          <a:endParaRPr lang="ru-RU" sz="600" kern="1200"/>
        </a:p>
      </dsp:txBody>
      <dsp:txXfrm>
        <a:off x="1140821" y="485001"/>
        <a:ext cx="950518" cy="1808073"/>
      </dsp:txXfrm>
    </dsp:sp>
    <dsp:sp modelId="{5E6DC19C-9E61-9442-BA3A-386FCAEFE1F9}">
      <dsp:nvSpPr>
        <dsp:cNvPr id="0" name=""/>
        <dsp:cNvSpPr/>
      </dsp:nvSpPr>
      <dsp:spPr>
        <a:xfrm>
          <a:off x="2126510" y="453853"/>
          <a:ext cx="1012814" cy="1870369"/>
        </a:xfrm>
        <a:prstGeom prst="roundRect">
          <a:avLst>
            <a:gd name="adj" fmla="val 10500"/>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kern="1200"/>
            <a:t>Бессрочные:</a:t>
          </a:r>
        </a:p>
        <a:p>
          <a:pPr marL="57150" lvl="1" indent="-57150" algn="l" defTabSz="266700">
            <a:lnSpc>
              <a:spcPct val="90000"/>
            </a:lnSpc>
            <a:spcBef>
              <a:spcPct val="0"/>
            </a:spcBef>
            <a:spcAft>
              <a:spcPct val="15000"/>
            </a:spcAft>
            <a:buChar char="••"/>
          </a:pPr>
          <a:r>
            <a:rPr lang="ru-RU" sz="600" kern="1200"/>
            <a:t>деятельность в области электрической связи</a:t>
          </a:r>
        </a:p>
        <a:p>
          <a:pPr marL="57150" lvl="1" indent="-57150" algn="l" defTabSz="266700">
            <a:lnSpc>
              <a:spcPct val="90000"/>
            </a:lnSpc>
            <a:spcBef>
              <a:spcPct val="0"/>
            </a:spcBef>
            <a:spcAft>
              <a:spcPct val="15000"/>
            </a:spcAft>
            <a:buChar char="••"/>
          </a:pPr>
          <a:r>
            <a:rPr lang="ru-RU" sz="600" kern="1200"/>
            <a:t>деятельность в области передачи данных</a:t>
          </a:r>
        </a:p>
        <a:p>
          <a:pPr marL="57150" lvl="1" indent="-57150" algn="l" defTabSz="266700">
            <a:lnSpc>
              <a:spcPct val="90000"/>
            </a:lnSpc>
            <a:spcBef>
              <a:spcPct val="0"/>
            </a:spcBef>
            <a:spcAft>
              <a:spcPct val="15000"/>
            </a:spcAft>
            <a:buChar char="••"/>
          </a:pPr>
          <a:r>
            <a:rPr lang="ru-RU" sz="600" kern="1200"/>
            <a:t>деятельность в области телерадиовещания, включающего в себя создание программ, передач и их распространение</a:t>
          </a:r>
        </a:p>
        <a:p>
          <a:pPr marL="57150" lvl="1" indent="-57150" algn="l" defTabSz="266700">
            <a:lnSpc>
              <a:spcPct val="90000"/>
            </a:lnSpc>
            <a:spcBef>
              <a:spcPct val="0"/>
            </a:spcBef>
            <a:spcAft>
              <a:spcPct val="15000"/>
            </a:spcAft>
            <a:buChar char="••"/>
          </a:pPr>
          <a:r>
            <a:rPr lang="ru-RU" sz="600" kern="1200"/>
            <a:t>разрешение на допуск на ввоз на территорию Кыргызской Республики радиоэлектронных средств и высокочастотных устройств</a:t>
          </a:r>
        </a:p>
      </dsp:txBody>
      <dsp:txXfrm>
        <a:off x="2157658" y="485001"/>
        <a:ext cx="950518" cy="18080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B4D2D2-BD9D-40AD-A330-EC7B4173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54</Pages>
  <Words>16237</Words>
  <Characters>92554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 Vetlugin</dc:creator>
  <cp:keywords/>
  <dc:description/>
  <cp:lastModifiedBy>Адм</cp:lastModifiedBy>
  <cp:revision>3</cp:revision>
  <dcterms:created xsi:type="dcterms:W3CDTF">2016-08-03T08:42:00Z</dcterms:created>
  <dcterms:modified xsi:type="dcterms:W3CDTF">2019-08-13T10:10:00Z</dcterms:modified>
</cp:coreProperties>
</file>